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6C04" w14:textId="64A9845F" w:rsidR="00F35098" w:rsidRDefault="00F35098" w:rsidP="00FF1A18">
      <w:pPr>
        <w:tabs>
          <w:tab w:val="left" w:pos="284"/>
        </w:tabs>
        <w:autoSpaceDE w:val="0"/>
        <w:autoSpaceDN w:val="0"/>
        <w:adjustRightInd w:val="0"/>
        <w:ind w:left="284" w:hanging="284"/>
      </w:pPr>
    </w:p>
    <w:p w14:paraId="57583811" w14:textId="02E38A95" w:rsidR="000C0230" w:rsidRPr="001D045A" w:rsidRDefault="7857B5D8" w:rsidP="00FF1A18">
      <w:pPr>
        <w:pStyle w:val="Heading1"/>
        <w:jc w:val="center"/>
        <w:rPr>
          <w:rFonts w:eastAsia="Times New Roman"/>
          <w:b w:val="0"/>
          <w:bCs/>
          <w:color w:val="auto"/>
        </w:rPr>
      </w:pPr>
      <w:r w:rsidRPr="001D045A">
        <w:rPr>
          <w:rFonts w:eastAsia="Times New Roman"/>
          <w:bCs/>
          <w:color w:val="auto"/>
        </w:rPr>
        <w:t>Research Ireland</w:t>
      </w:r>
      <w:r w:rsidR="000C0230" w:rsidRPr="001D045A">
        <w:rPr>
          <w:rFonts w:eastAsia="Times New Roman"/>
          <w:bCs/>
          <w:color w:val="auto"/>
        </w:rPr>
        <w:t xml:space="preserve"> Public Service Fellowship Call 20</w:t>
      </w:r>
      <w:r w:rsidR="473C2EC9" w:rsidRPr="001D045A">
        <w:rPr>
          <w:rFonts w:eastAsia="Times New Roman"/>
          <w:bCs/>
          <w:color w:val="auto"/>
        </w:rPr>
        <w:t>2</w:t>
      </w:r>
      <w:r w:rsidR="66F8B3E5" w:rsidRPr="001D045A">
        <w:rPr>
          <w:rFonts w:eastAsia="Times New Roman"/>
          <w:bCs/>
          <w:color w:val="auto"/>
        </w:rPr>
        <w:t>6</w:t>
      </w:r>
      <w:r w:rsidR="000C0230" w:rsidRPr="001D045A">
        <w:rPr>
          <w:rFonts w:eastAsia="Times New Roman"/>
          <w:bCs/>
          <w:color w:val="auto"/>
        </w:rPr>
        <w:t xml:space="preserve"> FAQs</w:t>
      </w:r>
    </w:p>
    <w:p w14:paraId="7B905881" w14:textId="09BC5DE3" w:rsidR="00EB6661" w:rsidRDefault="000C0230" w:rsidP="00FF1A18">
      <w:pPr>
        <w:spacing w:after="0" w:line="240" w:lineRule="auto"/>
        <w:jc w:val="center"/>
        <w:rPr>
          <w:rFonts w:ascii="Aptos" w:hAnsi="Aptos"/>
          <w:i/>
          <w:iCs/>
        </w:rPr>
      </w:pPr>
      <w:r w:rsidRPr="001D045A">
        <w:rPr>
          <w:rFonts w:ascii="Aptos" w:hAnsi="Aptos"/>
          <w:i/>
          <w:iCs/>
        </w:rPr>
        <w:t xml:space="preserve">Version </w:t>
      </w:r>
      <w:r w:rsidR="28EDA62F" w:rsidRPr="001D045A">
        <w:rPr>
          <w:rFonts w:ascii="Aptos" w:hAnsi="Aptos"/>
          <w:i/>
          <w:iCs/>
        </w:rPr>
        <w:t>1</w:t>
      </w:r>
      <w:r w:rsidR="0049795E">
        <w:rPr>
          <w:rFonts w:ascii="Aptos" w:hAnsi="Aptos"/>
          <w:i/>
          <w:iCs/>
        </w:rPr>
        <w:t>-</w:t>
      </w:r>
      <w:r w:rsidR="000971A9" w:rsidRPr="001D045A">
        <w:rPr>
          <w:rFonts w:ascii="Aptos" w:hAnsi="Aptos"/>
          <w:i/>
          <w:iCs/>
        </w:rPr>
        <w:t xml:space="preserve"> </w:t>
      </w:r>
      <w:r w:rsidR="59144B59" w:rsidRPr="001D045A">
        <w:rPr>
          <w:rFonts w:ascii="Aptos" w:hAnsi="Aptos"/>
          <w:i/>
          <w:iCs/>
        </w:rPr>
        <w:t xml:space="preserve">January </w:t>
      </w:r>
      <w:r w:rsidR="000971A9" w:rsidRPr="001D045A">
        <w:rPr>
          <w:rFonts w:ascii="Aptos" w:hAnsi="Aptos"/>
          <w:i/>
          <w:iCs/>
        </w:rPr>
        <w:t>202</w:t>
      </w:r>
      <w:r w:rsidR="6DE6570E" w:rsidRPr="001D045A">
        <w:rPr>
          <w:rFonts w:ascii="Aptos" w:hAnsi="Aptos"/>
          <w:i/>
          <w:iCs/>
        </w:rPr>
        <w:t>6</w:t>
      </w:r>
    </w:p>
    <w:p w14:paraId="607B9819" w14:textId="77777777" w:rsidR="00D1746A" w:rsidRPr="001D045A" w:rsidRDefault="00D1746A" w:rsidP="00FF1A18">
      <w:pPr>
        <w:spacing w:after="0" w:line="240" w:lineRule="auto"/>
        <w:jc w:val="center"/>
        <w:rPr>
          <w:rFonts w:ascii="Aptos" w:hAnsi="Aptos" w:cs="Calibri"/>
        </w:rPr>
      </w:pPr>
    </w:p>
    <w:p w14:paraId="2AE795B2" w14:textId="55B3DAF6" w:rsidR="004E4503" w:rsidRPr="001D045A" w:rsidRDefault="0017523E" w:rsidP="001D045A">
      <w:pPr>
        <w:pStyle w:val="Heading2"/>
      </w:pPr>
      <w:r w:rsidRPr="001D045A">
        <w:t>START DATES:</w:t>
      </w:r>
    </w:p>
    <w:p w14:paraId="25AE65A8" w14:textId="77777777" w:rsidR="004E4503" w:rsidRPr="001D045A" w:rsidRDefault="004E4503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  <w:szCs w:val="22"/>
        </w:rPr>
      </w:pPr>
    </w:p>
    <w:p w14:paraId="0E9FE3E5" w14:textId="76B3C284" w:rsidR="004E4503" w:rsidRPr="001D045A" w:rsidRDefault="004E4503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Fonts w:ascii="Aptos" w:hAnsi="Aptos" w:cs="Calibri"/>
          <w:b/>
          <w:bCs/>
        </w:rPr>
      </w:pPr>
      <w:r w:rsidRPr="001D045A">
        <w:rPr>
          <w:rFonts w:ascii="Aptos" w:hAnsi="Aptos" w:cs="Calibri"/>
          <w:b/>
          <w:bCs/>
        </w:rPr>
        <w:t>Q</w:t>
      </w:r>
      <w:r w:rsidR="00210C25" w:rsidRPr="001D045A">
        <w:rPr>
          <w:rFonts w:ascii="Aptos" w:hAnsi="Aptos" w:cs="Calibri"/>
          <w:b/>
          <w:bCs/>
        </w:rPr>
        <w:t xml:space="preserve">: </w:t>
      </w:r>
      <w:r w:rsidRPr="001D045A">
        <w:rPr>
          <w:rFonts w:ascii="Aptos" w:hAnsi="Aptos" w:cs="Calibri"/>
          <w:b/>
          <w:bCs/>
        </w:rPr>
        <w:t xml:space="preserve">If I am successful in the </w:t>
      </w:r>
      <w:r w:rsidRPr="001D045A">
        <w:rPr>
          <w:rFonts w:ascii="Aptos" w:hAnsi="Aptos" w:cs="Calibri"/>
          <w:b/>
          <w:bCs/>
          <w:lang w:val="en-IE"/>
        </w:rPr>
        <w:t xml:space="preserve">Public Service Fellowship </w:t>
      </w:r>
      <w:r w:rsidRPr="001D045A">
        <w:rPr>
          <w:rFonts w:ascii="Aptos" w:hAnsi="Aptos" w:cs="Calibri"/>
          <w:b/>
          <w:bCs/>
        </w:rPr>
        <w:t>20</w:t>
      </w:r>
      <w:r w:rsidR="6803B80B" w:rsidRPr="001D045A">
        <w:rPr>
          <w:rFonts w:ascii="Aptos" w:hAnsi="Aptos" w:cs="Calibri"/>
          <w:b/>
          <w:bCs/>
        </w:rPr>
        <w:t>2</w:t>
      </w:r>
      <w:r w:rsidR="27FC0B61" w:rsidRPr="001D045A">
        <w:rPr>
          <w:rFonts w:ascii="Aptos" w:hAnsi="Aptos" w:cs="Calibri"/>
          <w:b/>
          <w:bCs/>
        </w:rPr>
        <w:t xml:space="preserve">6 </w:t>
      </w:r>
      <w:r w:rsidRPr="001D045A">
        <w:rPr>
          <w:rFonts w:ascii="Aptos" w:hAnsi="Aptos" w:cs="Calibri"/>
          <w:b/>
          <w:bCs/>
        </w:rPr>
        <w:t>call, when can I expect to start my fellowship?</w:t>
      </w:r>
    </w:p>
    <w:p w14:paraId="4A3C0768" w14:textId="2A3EAC35" w:rsidR="004E4503" w:rsidRPr="0049795E" w:rsidRDefault="003A40FA" w:rsidP="0049795E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Fonts w:ascii="Aptos" w:hAnsi="Aptos" w:cs="Calibri"/>
        </w:rPr>
      </w:pPr>
      <w:r w:rsidRPr="001D045A">
        <w:rPr>
          <w:rFonts w:ascii="Aptos" w:hAnsi="Aptos" w:cs="Calibri"/>
        </w:rPr>
        <w:t>A:</w:t>
      </w:r>
      <w:r w:rsidR="617C0A72" w:rsidRPr="001D045A">
        <w:rPr>
          <w:rFonts w:ascii="Aptos" w:hAnsi="Aptos" w:cs="Calibri"/>
        </w:rPr>
        <w:t xml:space="preserve"> Research Ireland</w:t>
      </w:r>
      <w:r w:rsidR="004E4503" w:rsidRPr="001D045A">
        <w:rPr>
          <w:rFonts w:ascii="Aptos" w:hAnsi="Aptos" w:cs="Calibri"/>
        </w:rPr>
        <w:t xml:space="preserve"> expects that the Fellowship applications submitted for the </w:t>
      </w:r>
      <w:r w:rsidR="52DE04A6" w:rsidRPr="001D045A">
        <w:rPr>
          <w:rFonts w:ascii="Aptos" w:hAnsi="Aptos" w:cs="Calibri"/>
        </w:rPr>
        <w:t>2026</w:t>
      </w:r>
      <w:r w:rsidR="00981B90" w:rsidRPr="001D045A">
        <w:rPr>
          <w:rFonts w:ascii="Aptos" w:hAnsi="Aptos" w:cs="Calibri"/>
        </w:rPr>
        <w:t xml:space="preserve"> </w:t>
      </w:r>
      <w:r w:rsidR="00176D77" w:rsidRPr="001D045A">
        <w:rPr>
          <w:rFonts w:ascii="Aptos" w:hAnsi="Aptos" w:cs="Calibri"/>
        </w:rPr>
        <w:t xml:space="preserve">deadline </w:t>
      </w:r>
      <w:r w:rsidR="004E4503" w:rsidRPr="001D045A">
        <w:rPr>
          <w:rFonts w:ascii="Aptos" w:hAnsi="Aptos" w:cs="Calibri"/>
        </w:rPr>
        <w:t>will</w:t>
      </w:r>
      <w:r w:rsidR="0049795E">
        <w:rPr>
          <w:rFonts w:ascii="Aptos" w:hAnsi="Aptos" w:cs="Calibri"/>
        </w:rPr>
        <w:t xml:space="preserve"> </w:t>
      </w:r>
      <w:r w:rsidR="004E4503" w:rsidRPr="0049795E">
        <w:rPr>
          <w:rFonts w:ascii="Aptos" w:hAnsi="Aptos" w:cs="Calibri"/>
        </w:rPr>
        <w:t xml:space="preserve">commence in </w:t>
      </w:r>
      <w:r w:rsidR="42CE641C" w:rsidRPr="0049795E">
        <w:rPr>
          <w:rFonts w:ascii="Aptos" w:hAnsi="Aptos" w:cs="Calibri"/>
        </w:rPr>
        <w:t>Q</w:t>
      </w:r>
      <w:r w:rsidR="4854F926" w:rsidRPr="0049795E">
        <w:rPr>
          <w:rFonts w:ascii="Aptos" w:hAnsi="Aptos" w:cs="Calibri"/>
        </w:rPr>
        <w:t>3</w:t>
      </w:r>
      <w:r w:rsidR="42CE641C" w:rsidRPr="0049795E">
        <w:rPr>
          <w:rFonts w:ascii="Aptos" w:hAnsi="Aptos" w:cs="Calibri"/>
        </w:rPr>
        <w:t xml:space="preserve"> 202</w:t>
      </w:r>
      <w:r w:rsidR="7F612D00" w:rsidRPr="0049795E">
        <w:rPr>
          <w:rFonts w:ascii="Aptos" w:hAnsi="Aptos" w:cs="Calibri"/>
        </w:rPr>
        <w:t>6</w:t>
      </w:r>
      <w:r w:rsidR="004E4503" w:rsidRPr="0049795E">
        <w:rPr>
          <w:rFonts w:ascii="Aptos" w:hAnsi="Aptos" w:cs="Calibri"/>
        </w:rPr>
        <w:t>.</w:t>
      </w:r>
      <w:r w:rsidR="0033092D" w:rsidRPr="0049795E">
        <w:rPr>
          <w:rFonts w:ascii="Aptos" w:hAnsi="Aptos" w:cs="Calibri"/>
        </w:rPr>
        <w:t xml:space="preserve"> </w:t>
      </w:r>
      <w:r w:rsidR="004E4503" w:rsidRPr="0049795E">
        <w:rPr>
          <w:rFonts w:ascii="Aptos" w:hAnsi="Aptos" w:cs="Calibri"/>
        </w:rPr>
        <w:t>Please note that</w:t>
      </w:r>
      <w:r w:rsidR="003102AA" w:rsidRPr="0049795E">
        <w:rPr>
          <w:rFonts w:ascii="Aptos" w:hAnsi="Aptos" w:cs="Calibri"/>
        </w:rPr>
        <w:t xml:space="preserve"> placements</w:t>
      </w:r>
      <w:r w:rsidR="004E4503" w:rsidRPr="0049795E">
        <w:rPr>
          <w:rFonts w:ascii="Aptos" w:hAnsi="Aptos" w:cs="Calibri"/>
        </w:rPr>
        <w:t xml:space="preserve"> are expected to</w:t>
      </w:r>
      <w:r w:rsidR="00981B90" w:rsidRPr="0049795E">
        <w:rPr>
          <w:rFonts w:ascii="Aptos" w:hAnsi="Aptos" w:cs="Calibri"/>
        </w:rPr>
        <w:t xml:space="preserve"> </w:t>
      </w:r>
      <w:r w:rsidR="004E4503" w:rsidRPr="0049795E">
        <w:rPr>
          <w:rFonts w:ascii="Aptos" w:hAnsi="Aptos" w:cs="Calibri"/>
        </w:rPr>
        <w:t xml:space="preserve">commence within 6 months of the notification of the </w:t>
      </w:r>
      <w:r w:rsidR="1FB54B75" w:rsidRPr="0049795E">
        <w:rPr>
          <w:rFonts w:ascii="Aptos" w:hAnsi="Aptos" w:cs="Calibri"/>
        </w:rPr>
        <w:t>Grant</w:t>
      </w:r>
      <w:r w:rsidR="0033092D" w:rsidRPr="0049795E">
        <w:rPr>
          <w:rFonts w:ascii="Aptos" w:hAnsi="Aptos" w:cs="Calibri"/>
        </w:rPr>
        <w:t xml:space="preserve"> and</w:t>
      </w:r>
      <w:r w:rsidR="54D32336" w:rsidRPr="0049795E">
        <w:rPr>
          <w:rFonts w:ascii="Aptos" w:hAnsi="Aptos" w:cs="Calibri"/>
        </w:rPr>
        <w:t>,</w:t>
      </w:r>
      <w:r w:rsidR="0033092D" w:rsidRPr="0049795E">
        <w:rPr>
          <w:rFonts w:ascii="Aptos" w:hAnsi="Aptos" w:cs="Calibri"/>
        </w:rPr>
        <w:t xml:space="preserve"> in some cases</w:t>
      </w:r>
      <w:r w:rsidR="1E6D86E9" w:rsidRPr="0049795E">
        <w:rPr>
          <w:rFonts w:ascii="Aptos" w:hAnsi="Aptos" w:cs="Calibri"/>
        </w:rPr>
        <w:t>,</w:t>
      </w:r>
      <w:r w:rsidR="0033092D" w:rsidRPr="0049795E">
        <w:rPr>
          <w:rFonts w:ascii="Aptos" w:hAnsi="Aptos" w:cs="Calibri"/>
        </w:rPr>
        <w:t xml:space="preserve"> </w:t>
      </w:r>
      <w:r w:rsidR="003102AA" w:rsidRPr="0049795E">
        <w:rPr>
          <w:rFonts w:ascii="Aptos" w:hAnsi="Aptos" w:cs="Calibri"/>
        </w:rPr>
        <w:t>placements will</w:t>
      </w:r>
      <w:r w:rsidR="005B3083" w:rsidRPr="0049795E">
        <w:rPr>
          <w:rFonts w:ascii="Aptos" w:hAnsi="Aptos" w:cs="Calibri"/>
        </w:rPr>
        <w:t xml:space="preserve"> </w:t>
      </w:r>
      <w:r w:rsidR="006D4A97" w:rsidRPr="0049795E">
        <w:rPr>
          <w:rFonts w:ascii="Aptos" w:hAnsi="Aptos" w:cs="Calibri"/>
        </w:rPr>
        <w:t>need to commence</w:t>
      </w:r>
      <w:r w:rsidR="005B3083" w:rsidRPr="0049795E">
        <w:rPr>
          <w:rFonts w:ascii="Aptos" w:hAnsi="Aptos" w:cs="Calibri"/>
        </w:rPr>
        <w:t xml:space="preserve"> as soon as possible</w:t>
      </w:r>
      <w:r w:rsidR="004E4503" w:rsidRPr="0049795E">
        <w:rPr>
          <w:rFonts w:ascii="Aptos" w:hAnsi="Aptos" w:cs="Calibri"/>
        </w:rPr>
        <w:t>.</w:t>
      </w:r>
    </w:p>
    <w:p w14:paraId="7EE857BC" w14:textId="77777777" w:rsidR="00176D77" w:rsidRPr="001D045A" w:rsidRDefault="00176D77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szCs w:val="22"/>
        </w:rPr>
      </w:pPr>
    </w:p>
    <w:p w14:paraId="7CBCB952" w14:textId="2E7E9C39" w:rsidR="00EB6661" w:rsidRPr="001D045A" w:rsidRDefault="007E4C73" w:rsidP="00D1746A">
      <w:pPr>
        <w:pStyle w:val="Heading2"/>
      </w:pPr>
      <w:r w:rsidRPr="001D045A">
        <w:t>HOST ORGANISATIONS:</w:t>
      </w:r>
    </w:p>
    <w:p w14:paraId="584A64C1" w14:textId="77777777" w:rsidR="00073E6B" w:rsidRPr="001D045A" w:rsidRDefault="00073E6B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szCs w:val="22"/>
        </w:rPr>
      </w:pPr>
    </w:p>
    <w:p w14:paraId="633BA4E5" w14:textId="5311E27D" w:rsidR="00EB6661" w:rsidRPr="001D045A" w:rsidRDefault="00EB6661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Fonts w:ascii="Aptos" w:hAnsi="Aptos" w:cs="Calibri"/>
          <w:lang w:val="en-IE"/>
        </w:rPr>
      </w:pPr>
      <w:r w:rsidRPr="001D045A">
        <w:rPr>
          <w:rFonts w:ascii="Aptos" w:hAnsi="Aptos" w:cs="Calibri"/>
          <w:b/>
          <w:bCs/>
          <w:lang w:val="en-IE"/>
        </w:rPr>
        <w:t>Q</w:t>
      </w:r>
      <w:r w:rsidR="00210C25" w:rsidRPr="001D045A">
        <w:rPr>
          <w:rFonts w:ascii="Aptos" w:hAnsi="Aptos" w:cs="Calibri"/>
          <w:b/>
          <w:bCs/>
          <w:lang w:val="en-IE"/>
        </w:rPr>
        <w:t xml:space="preserve">: </w:t>
      </w:r>
      <w:r w:rsidRPr="001D045A">
        <w:rPr>
          <w:rFonts w:ascii="Aptos" w:hAnsi="Aptos" w:cs="Calibri"/>
          <w:b/>
          <w:bCs/>
          <w:lang w:val="en-IE"/>
        </w:rPr>
        <w:t xml:space="preserve">Is there a possibility of working with a Host Organisation that is not listed in the Public Service Fellowship programme call document? </w:t>
      </w:r>
    </w:p>
    <w:p w14:paraId="0231CC4C" w14:textId="1D648149" w:rsidR="00EB6661" w:rsidRPr="001D045A" w:rsidRDefault="00EB6661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Fonts w:ascii="Aptos" w:hAnsi="Aptos" w:cs="Calibri"/>
          <w:lang w:val="en-IE"/>
        </w:rPr>
      </w:pPr>
      <w:r w:rsidRPr="001D045A">
        <w:rPr>
          <w:rFonts w:ascii="Aptos" w:hAnsi="Aptos" w:cs="Calibri"/>
          <w:lang w:val="en-IE"/>
        </w:rPr>
        <w:t xml:space="preserve">A: Applicants can apply to </w:t>
      </w:r>
      <w:r w:rsidR="00912A9E" w:rsidRPr="001D045A">
        <w:rPr>
          <w:rFonts w:ascii="Aptos" w:hAnsi="Aptos" w:cs="Calibri"/>
          <w:lang w:val="en-IE"/>
        </w:rPr>
        <w:t xml:space="preserve">work </w:t>
      </w:r>
      <w:r w:rsidR="00B029EE" w:rsidRPr="001D045A">
        <w:rPr>
          <w:rFonts w:ascii="Aptos" w:hAnsi="Aptos" w:cs="Calibri"/>
          <w:lang w:val="en-IE"/>
        </w:rPr>
        <w:t xml:space="preserve">on </w:t>
      </w:r>
      <w:r w:rsidR="00912A9E" w:rsidRPr="001D045A">
        <w:rPr>
          <w:rFonts w:ascii="Aptos" w:hAnsi="Aptos" w:cs="Calibri"/>
          <w:lang w:val="en-IE"/>
        </w:rPr>
        <w:t xml:space="preserve">one of </w:t>
      </w:r>
      <w:r w:rsidR="3D997F0C" w:rsidRPr="001D045A">
        <w:rPr>
          <w:rFonts w:ascii="Aptos" w:hAnsi="Aptos" w:cs="Calibri"/>
          <w:lang w:val="en-IE"/>
        </w:rPr>
        <w:t xml:space="preserve">71 </w:t>
      </w:r>
      <w:r w:rsidR="00912A9E" w:rsidRPr="001D045A">
        <w:rPr>
          <w:rFonts w:ascii="Aptos" w:hAnsi="Aptos" w:cs="Calibri"/>
          <w:lang w:val="en-IE"/>
        </w:rPr>
        <w:t>projects within</w:t>
      </w:r>
      <w:r w:rsidRPr="001D045A">
        <w:rPr>
          <w:rFonts w:ascii="Aptos" w:hAnsi="Aptos" w:cs="Calibri"/>
          <w:lang w:val="en-IE"/>
        </w:rPr>
        <w:t xml:space="preserve"> </w:t>
      </w:r>
      <w:r w:rsidR="00A705BC" w:rsidRPr="001D045A">
        <w:rPr>
          <w:rFonts w:ascii="Aptos" w:hAnsi="Aptos" w:cs="Calibri"/>
          <w:lang w:val="en-IE"/>
        </w:rPr>
        <w:t xml:space="preserve">the </w:t>
      </w:r>
      <w:r w:rsidR="4E3231F2" w:rsidRPr="001D045A">
        <w:rPr>
          <w:rFonts w:ascii="Aptos" w:hAnsi="Aptos" w:cs="Calibri"/>
          <w:lang w:val="en-IE"/>
        </w:rPr>
        <w:t>26</w:t>
      </w:r>
      <w:r w:rsidR="00FA2DE9" w:rsidRPr="001D045A">
        <w:rPr>
          <w:rFonts w:ascii="Aptos" w:hAnsi="Aptos" w:cs="Calibri"/>
          <w:lang w:val="en-IE"/>
        </w:rPr>
        <w:t xml:space="preserve"> </w:t>
      </w:r>
      <w:r w:rsidRPr="001D045A">
        <w:rPr>
          <w:rFonts w:ascii="Aptos" w:hAnsi="Aptos" w:cs="Calibri"/>
          <w:lang w:val="en-IE"/>
        </w:rPr>
        <w:t xml:space="preserve">Host Organisations for this call </w:t>
      </w:r>
      <w:r w:rsidR="00A705BC" w:rsidRPr="001D045A">
        <w:rPr>
          <w:rFonts w:ascii="Aptos" w:hAnsi="Aptos" w:cs="Calibri"/>
          <w:lang w:val="en-IE"/>
        </w:rPr>
        <w:t>as listed</w:t>
      </w:r>
      <w:r w:rsidRPr="001D045A">
        <w:rPr>
          <w:rFonts w:ascii="Aptos" w:hAnsi="Aptos" w:cs="Calibri"/>
          <w:lang w:val="en-IE"/>
        </w:rPr>
        <w:t xml:space="preserve"> </w:t>
      </w:r>
      <w:r w:rsidR="0048263C" w:rsidRPr="001D045A">
        <w:rPr>
          <w:rFonts w:ascii="Aptos" w:hAnsi="Aptos" w:cs="Calibri"/>
          <w:lang w:val="en-IE"/>
        </w:rPr>
        <w:t>on the call website</w:t>
      </w:r>
      <w:r w:rsidRPr="001D045A">
        <w:rPr>
          <w:rFonts w:ascii="Aptos" w:hAnsi="Aptos" w:cs="Calibri"/>
          <w:lang w:val="en-IE"/>
        </w:rPr>
        <w:t xml:space="preserve">. </w:t>
      </w:r>
      <w:r w:rsidR="00F329FB" w:rsidRPr="001D045A">
        <w:rPr>
          <w:rFonts w:ascii="Aptos" w:hAnsi="Aptos" w:cs="Calibri"/>
          <w:lang w:val="en-IE"/>
        </w:rPr>
        <w:t>There is no option to include</w:t>
      </w:r>
      <w:r w:rsidR="00225162" w:rsidRPr="001D045A">
        <w:rPr>
          <w:rFonts w:ascii="Aptos" w:hAnsi="Aptos" w:cs="Calibri"/>
          <w:lang w:val="en-IE"/>
        </w:rPr>
        <w:t xml:space="preserve"> projects or</w:t>
      </w:r>
      <w:r w:rsidR="00F329FB" w:rsidRPr="001D045A">
        <w:rPr>
          <w:rFonts w:ascii="Aptos" w:hAnsi="Aptos" w:cs="Calibri"/>
          <w:lang w:val="en-IE"/>
        </w:rPr>
        <w:t xml:space="preserve"> Host Organisations that are not included in the </w:t>
      </w:r>
      <w:r w:rsidR="0097079C" w:rsidRPr="001D045A">
        <w:rPr>
          <w:rFonts w:ascii="Aptos" w:hAnsi="Aptos" w:cs="Calibri"/>
          <w:lang w:val="en-IE"/>
        </w:rPr>
        <w:t>202</w:t>
      </w:r>
      <w:r w:rsidR="48693FA6" w:rsidRPr="001D045A">
        <w:rPr>
          <w:rFonts w:ascii="Aptos" w:hAnsi="Aptos" w:cs="Calibri"/>
          <w:lang w:val="en-IE"/>
        </w:rPr>
        <w:t>6</w:t>
      </w:r>
      <w:r w:rsidR="0097079C" w:rsidRPr="001D045A">
        <w:rPr>
          <w:rFonts w:ascii="Aptos" w:hAnsi="Aptos" w:cs="Calibri"/>
          <w:lang w:val="en-IE"/>
        </w:rPr>
        <w:t xml:space="preserve"> call.</w:t>
      </w:r>
    </w:p>
    <w:p w14:paraId="661FBC5D" w14:textId="5D6AE52D" w:rsidR="008A7080" w:rsidRPr="001D045A" w:rsidRDefault="008A7080" w:rsidP="00FF1A18">
      <w:pPr>
        <w:tabs>
          <w:tab w:val="left" w:pos="284"/>
        </w:tabs>
        <w:autoSpaceDE w:val="0"/>
        <w:autoSpaceDN w:val="0"/>
        <w:adjustRightInd w:val="0"/>
        <w:rPr>
          <w:rFonts w:ascii="Aptos" w:hAnsi="Aptos" w:cs="Calibri"/>
        </w:rPr>
      </w:pPr>
    </w:p>
    <w:p w14:paraId="7BCC050F" w14:textId="15D2985A" w:rsidR="00210C25" w:rsidRPr="001D045A" w:rsidRDefault="00210C25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Fonts w:ascii="Aptos" w:hAnsi="Aptos" w:cs="Calibri"/>
          <w:b/>
          <w:bCs/>
          <w:lang w:val="en-IE"/>
        </w:rPr>
      </w:pPr>
      <w:r w:rsidRPr="001D045A">
        <w:rPr>
          <w:rFonts w:ascii="Aptos" w:hAnsi="Aptos" w:cs="Calibri"/>
          <w:b/>
          <w:bCs/>
          <w:lang w:val="en-IE"/>
        </w:rPr>
        <w:t>Q: Is it possible to apply to more than one project or more than one Host?</w:t>
      </w:r>
    </w:p>
    <w:p w14:paraId="68E6DD7D" w14:textId="6A1B44DF" w:rsidR="00210C25" w:rsidRPr="001D045A" w:rsidRDefault="00210C25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Style w:val="eop"/>
          <w:rFonts w:ascii="Aptos" w:hAnsi="Aptos" w:cs="Calibri"/>
          <w:color w:val="000000"/>
          <w:shd w:val="clear" w:color="auto" w:fill="FFFFFF"/>
        </w:rPr>
      </w:pPr>
      <w:r w:rsidRPr="001D045A">
        <w:rPr>
          <w:rFonts w:ascii="Aptos" w:hAnsi="Aptos" w:cs="Calibri"/>
          <w:lang w:val="en-IE"/>
        </w:rPr>
        <w:t xml:space="preserve">A: </w:t>
      </w:r>
      <w:r w:rsidR="007F0881" w:rsidRPr="001D045A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Applicants are permitted to apply to work on one project and </w:t>
      </w:r>
      <w:r w:rsidR="007F0881" w:rsidRPr="001D045A">
        <w:rPr>
          <w:rStyle w:val="normaltextrun"/>
          <w:rFonts w:ascii="Aptos" w:hAnsi="Aptos" w:cs="Calibri"/>
          <w:color w:val="000000"/>
          <w:u w:val="single"/>
          <w:shd w:val="clear" w:color="auto" w:fill="FFFFFF"/>
        </w:rPr>
        <w:t>only one application</w:t>
      </w:r>
      <w:r w:rsidR="007F0881" w:rsidRPr="001D045A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 to the </w:t>
      </w:r>
      <w:r w:rsidR="0D8A4E76" w:rsidRPr="001D045A">
        <w:rPr>
          <w:rStyle w:val="normaltextrun"/>
          <w:rFonts w:ascii="Aptos" w:hAnsi="Aptos" w:cs="Calibri"/>
          <w:color w:val="000000"/>
          <w:shd w:val="clear" w:color="auto" w:fill="FFFFFF"/>
        </w:rPr>
        <w:t>Research Ireland</w:t>
      </w:r>
      <w:r w:rsidR="007F0881" w:rsidRPr="001D045A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 Public Service Fellowship 202</w:t>
      </w:r>
      <w:r w:rsidR="26CE184B" w:rsidRPr="001D045A">
        <w:rPr>
          <w:rStyle w:val="normaltextrun"/>
          <w:rFonts w:ascii="Aptos" w:hAnsi="Aptos" w:cs="Calibri"/>
          <w:color w:val="000000"/>
          <w:shd w:val="clear" w:color="auto" w:fill="FFFFFF"/>
        </w:rPr>
        <w:t>6</w:t>
      </w:r>
      <w:r w:rsidR="007F0881" w:rsidRPr="001D045A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 call is permitted per applicant.  </w:t>
      </w:r>
      <w:r w:rsidR="007F0881" w:rsidRPr="001D045A">
        <w:rPr>
          <w:rStyle w:val="eop"/>
          <w:rFonts w:ascii="Aptos" w:hAnsi="Aptos" w:cs="Calibri"/>
          <w:color w:val="000000"/>
          <w:shd w:val="clear" w:color="auto" w:fill="FFFFFF"/>
        </w:rPr>
        <w:t> </w:t>
      </w:r>
    </w:p>
    <w:p w14:paraId="5F6E6BCC" w14:textId="77777777" w:rsidR="007235B2" w:rsidRPr="001D045A" w:rsidRDefault="007235B2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Fonts w:ascii="Aptos" w:hAnsi="Aptos" w:cs="Calibri"/>
        </w:rPr>
      </w:pPr>
    </w:p>
    <w:p w14:paraId="5201A86F" w14:textId="5C06CCF1" w:rsidR="00B44577" w:rsidRPr="001D045A" w:rsidRDefault="00305C8D" w:rsidP="00D1746A">
      <w:pPr>
        <w:pStyle w:val="Heading2"/>
      </w:pPr>
      <w:r w:rsidRPr="001D045A">
        <w:t xml:space="preserve">ELIGIBLE COSTS: </w:t>
      </w:r>
    </w:p>
    <w:p w14:paraId="533215D5" w14:textId="173E7455" w:rsidR="008A7080" w:rsidRPr="001D045A" w:rsidRDefault="008A7080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szCs w:val="22"/>
        </w:rPr>
      </w:pPr>
      <w:r w:rsidRPr="001D045A">
        <w:rPr>
          <w:rFonts w:ascii="Aptos" w:hAnsi="Aptos" w:cs="Calibri"/>
          <w:szCs w:val="22"/>
        </w:rPr>
        <w:t xml:space="preserve"> </w:t>
      </w:r>
    </w:p>
    <w:p w14:paraId="30F4626D" w14:textId="47471971" w:rsidR="007C7778" w:rsidRPr="001D045A" w:rsidRDefault="007C7778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  <w:szCs w:val="22"/>
        </w:rPr>
      </w:pPr>
      <w:r w:rsidRPr="001D045A">
        <w:rPr>
          <w:rFonts w:ascii="Aptos" w:hAnsi="Aptos" w:cs="Calibri"/>
          <w:b/>
          <w:bCs/>
          <w:szCs w:val="22"/>
        </w:rPr>
        <w:t xml:space="preserve">Q: </w:t>
      </w:r>
      <w:r w:rsidR="008A7080" w:rsidRPr="001D045A">
        <w:rPr>
          <w:rFonts w:ascii="Aptos" w:hAnsi="Aptos" w:cs="Calibri"/>
          <w:b/>
          <w:bCs/>
          <w:szCs w:val="22"/>
        </w:rPr>
        <w:t>What costs are supported by this programme?</w:t>
      </w:r>
    </w:p>
    <w:p w14:paraId="5B35F770" w14:textId="787AE442" w:rsidR="008A7080" w:rsidRPr="001D045A" w:rsidRDefault="007C7778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</w:rPr>
      </w:pPr>
      <w:r w:rsidRPr="001D045A">
        <w:rPr>
          <w:rFonts w:ascii="Aptos" w:hAnsi="Aptos" w:cs="Calibri"/>
        </w:rPr>
        <w:t xml:space="preserve">A: </w:t>
      </w:r>
      <w:r w:rsidR="008A7080" w:rsidRPr="001D045A">
        <w:rPr>
          <w:rFonts w:ascii="Aptos" w:hAnsi="Aptos" w:cs="Calibri"/>
        </w:rPr>
        <w:t>Eligible costs for this programme include salary or teaching buy-out</w:t>
      </w:r>
      <w:r w:rsidR="0094599C" w:rsidRPr="001D045A">
        <w:rPr>
          <w:rFonts w:ascii="Aptos" w:hAnsi="Aptos" w:cs="Calibri"/>
        </w:rPr>
        <w:t xml:space="preserve"> for the applicant</w:t>
      </w:r>
      <w:r w:rsidR="008A7080" w:rsidRPr="001D045A">
        <w:rPr>
          <w:rFonts w:ascii="Aptos" w:hAnsi="Aptos" w:cs="Calibri"/>
        </w:rPr>
        <w:t xml:space="preserve">, where </w:t>
      </w:r>
      <w:r w:rsidR="00094C7E" w:rsidRPr="001D045A">
        <w:rPr>
          <w:rFonts w:ascii="Aptos" w:hAnsi="Aptos" w:cs="Calibri"/>
        </w:rPr>
        <w:t>relevant</w:t>
      </w:r>
      <w:r w:rsidR="1868BC0E" w:rsidRPr="001D045A">
        <w:rPr>
          <w:rFonts w:ascii="Aptos" w:hAnsi="Aptos" w:cs="Calibri"/>
        </w:rPr>
        <w:t>,</w:t>
      </w:r>
      <w:r w:rsidR="008A7080" w:rsidRPr="001D045A">
        <w:rPr>
          <w:rFonts w:ascii="Aptos" w:hAnsi="Aptos" w:cs="Calibri"/>
        </w:rPr>
        <w:t xml:space="preserve"> </w:t>
      </w:r>
      <w:r w:rsidR="00094C7E" w:rsidRPr="001D045A">
        <w:rPr>
          <w:rFonts w:ascii="Aptos" w:hAnsi="Aptos" w:cs="Calibri"/>
        </w:rPr>
        <w:t xml:space="preserve">a </w:t>
      </w:r>
      <w:r w:rsidR="008A7080" w:rsidRPr="001D045A">
        <w:rPr>
          <w:rFonts w:ascii="Aptos" w:hAnsi="Aptos" w:cs="Calibri"/>
        </w:rPr>
        <w:t>mobility allowance</w:t>
      </w:r>
      <w:r w:rsidR="50BFCBE9" w:rsidRPr="001D045A">
        <w:rPr>
          <w:rFonts w:ascii="Aptos" w:hAnsi="Aptos" w:cs="Calibri"/>
        </w:rPr>
        <w:t>, and open access publishing costs</w:t>
      </w:r>
      <w:r w:rsidR="008A7080" w:rsidRPr="001D045A">
        <w:rPr>
          <w:rFonts w:ascii="Aptos" w:hAnsi="Aptos" w:cs="Calibri"/>
        </w:rPr>
        <w:t xml:space="preserve"> as outlined in the call document. All other costs for equipment and other staffing are not permitted. </w:t>
      </w:r>
    </w:p>
    <w:p w14:paraId="756EDB23" w14:textId="238A91C6" w:rsidR="00227B75" w:rsidRPr="001D045A" w:rsidRDefault="00227B75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  <w:szCs w:val="22"/>
        </w:rPr>
      </w:pPr>
    </w:p>
    <w:p w14:paraId="0603712D" w14:textId="3F8E0AF4" w:rsidR="003F10AB" w:rsidRPr="001D045A" w:rsidRDefault="00A63860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  <w:szCs w:val="22"/>
        </w:rPr>
      </w:pPr>
      <w:r w:rsidRPr="001D045A">
        <w:rPr>
          <w:rFonts w:ascii="Aptos" w:hAnsi="Aptos" w:cs="Calibri"/>
          <w:b/>
          <w:bCs/>
          <w:szCs w:val="22"/>
        </w:rPr>
        <w:t xml:space="preserve">Q: </w:t>
      </w:r>
      <w:r w:rsidR="00897EA0" w:rsidRPr="001D045A">
        <w:rPr>
          <w:rFonts w:ascii="Aptos" w:hAnsi="Aptos" w:cs="Calibri"/>
          <w:b/>
          <w:bCs/>
          <w:szCs w:val="22"/>
        </w:rPr>
        <w:t xml:space="preserve">I am a Senior Lecturer and intend to apply to the </w:t>
      </w:r>
      <w:r w:rsidRPr="001D045A">
        <w:rPr>
          <w:rFonts w:ascii="Aptos" w:hAnsi="Aptos" w:cs="Calibri"/>
          <w:b/>
          <w:bCs/>
          <w:szCs w:val="22"/>
        </w:rPr>
        <w:t>Public Service</w:t>
      </w:r>
      <w:r w:rsidR="00897EA0" w:rsidRPr="001D045A">
        <w:rPr>
          <w:rFonts w:ascii="Aptos" w:hAnsi="Aptos" w:cs="Calibri"/>
          <w:b/>
          <w:bCs/>
          <w:szCs w:val="22"/>
        </w:rPr>
        <w:t xml:space="preserve"> Fellowship Programme. How do I calculate teaching buy-out and will a replacement staff member at the same level be covered by the Fellowship Award?</w:t>
      </w:r>
    </w:p>
    <w:p w14:paraId="16071C11" w14:textId="3822799D" w:rsidR="005A2860" w:rsidRPr="001D045A" w:rsidRDefault="003F10AB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</w:rPr>
      </w:pPr>
      <w:r w:rsidRPr="001D045A">
        <w:rPr>
          <w:rFonts w:ascii="Aptos" w:hAnsi="Aptos" w:cs="Calibri"/>
        </w:rPr>
        <w:t xml:space="preserve">A: </w:t>
      </w:r>
      <w:r w:rsidR="00897EA0" w:rsidRPr="001D045A">
        <w:rPr>
          <w:rFonts w:ascii="Aptos" w:hAnsi="Aptos" w:cs="Calibri"/>
        </w:rPr>
        <w:t>Teaching buy</w:t>
      </w:r>
      <w:r w:rsidR="3CA1C36C" w:rsidRPr="001D045A">
        <w:rPr>
          <w:rFonts w:ascii="Aptos" w:hAnsi="Aptos" w:cs="Calibri"/>
        </w:rPr>
        <w:t>-</w:t>
      </w:r>
      <w:r w:rsidR="00897EA0" w:rsidRPr="001D045A">
        <w:rPr>
          <w:rFonts w:ascii="Aptos" w:hAnsi="Aptos" w:cs="Calibri"/>
        </w:rPr>
        <w:t xml:space="preserve">out costs should be calculated based on hiring a temporary lecturer (e.g. at point 1 on the Assistant Lecturer salary scale, or equivalent point on the institutional scale) regardless of the seniority of the Academic Fellow applying to the </w:t>
      </w:r>
      <w:r w:rsidR="00C36584" w:rsidRPr="001D045A">
        <w:rPr>
          <w:rFonts w:ascii="Aptos" w:hAnsi="Aptos" w:cs="Calibri"/>
        </w:rPr>
        <w:t>Public Service</w:t>
      </w:r>
      <w:r w:rsidR="00897EA0" w:rsidRPr="001D045A">
        <w:rPr>
          <w:rFonts w:ascii="Aptos" w:hAnsi="Aptos" w:cs="Calibri"/>
        </w:rPr>
        <w:t xml:space="preserve"> Fellowship Programme. Full justification should be included in the Budget justification section of the application, including details of how many teaching hours per week the temporary lecturer is required</w:t>
      </w:r>
      <w:r w:rsidR="00315726" w:rsidRPr="001D045A">
        <w:rPr>
          <w:rFonts w:ascii="Aptos" w:hAnsi="Aptos" w:cs="Calibri"/>
        </w:rPr>
        <w:t>.</w:t>
      </w:r>
    </w:p>
    <w:p w14:paraId="269A85AE" w14:textId="11073403" w:rsidR="005A2860" w:rsidRPr="001D045A" w:rsidRDefault="005A2860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  <w:szCs w:val="22"/>
        </w:rPr>
      </w:pPr>
    </w:p>
    <w:p w14:paraId="5C631BB9" w14:textId="77777777" w:rsidR="005A2860" w:rsidRPr="001D045A" w:rsidRDefault="005A2860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  <w:szCs w:val="22"/>
        </w:rPr>
      </w:pPr>
    </w:p>
    <w:p w14:paraId="78D97D04" w14:textId="77777777" w:rsidR="00D1746A" w:rsidRDefault="00D1746A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</w:rPr>
      </w:pPr>
    </w:p>
    <w:p w14:paraId="2AF5777D" w14:textId="77777777" w:rsidR="00D1746A" w:rsidRDefault="00D1746A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</w:rPr>
      </w:pPr>
    </w:p>
    <w:p w14:paraId="5D1014CC" w14:textId="77777777" w:rsidR="00D1746A" w:rsidRDefault="00D1746A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</w:rPr>
      </w:pPr>
    </w:p>
    <w:p w14:paraId="4C673EF8" w14:textId="77777777" w:rsidR="00D1746A" w:rsidRDefault="00D1746A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</w:rPr>
      </w:pPr>
    </w:p>
    <w:p w14:paraId="6169BE92" w14:textId="77777777" w:rsidR="00D1746A" w:rsidRDefault="00D1746A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</w:rPr>
      </w:pPr>
    </w:p>
    <w:p w14:paraId="406279C6" w14:textId="2FE78F1B" w:rsidR="008A7080" w:rsidRPr="001D045A" w:rsidRDefault="008A7080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</w:rPr>
      </w:pPr>
      <w:r w:rsidRPr="001D045A">
        <w:rPr>
          <w:rFonts w:ascii="Aptos" w:hAnsi="Aptos" w:cs="Calibri"/>
          <w:b/>
          <w:bCs/>
        </w:rPr>
        <w:lastRenderedPageBreak/>
        <w:t>Q: Is mobility allowance only for applicants based outside Dublin (for placements in Dublin) or can Dublin</w:t>
      </w:r>
      <w:r w:rsidR="798D204A" w:rsidRPr="001D045A">
        <w:rPr>
          <w:rFonts w:ascii="Aptos" w:hAnsi="Aptos" w:cs="Calibri"/>
          <w:b/>
          <w:bCs/>
        </w:rPr>
        <w:t>-</w:t>
      </w:r>
      <w:r w:rsidRPr="001D045A">
        <w:rPr>
          <w:rFonts w:ascii="Aptos" w:hAnsi="Aptos" w:cs="Calibri"/>
          <w:b/>
          <w:bCs/>
        </w:rPr>
        <w:t xml:space="preserve">based applicants also apply for it? </w:t>
      </w:r>
    </w:p>
    <w:p w14:paraId="1CE684F6" w14:textId="7F9C5100" w:rsidR="008A7080" w:rsidRPr="001D045A" w:rsidRDefault="008A7080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szCs w:val="22"/>
        </w:rPr>
      </w:pPr>
      <w:r w:rsidRPr="001D045A">
        <w:rPr>
          <w:rFonts w:ascii="Aptos" w:hAnsi="Aptos" w:cs="Calibri"/>
          <w:szCs w:val="22"/>
        </w:rPr>
        <w:t xml:space="preserve">A: Mobility allowance is not intended to support short distance daily commuting.  Therefore, it is unlikely that applicants </w:t>
      </w:r>
      <w:r w:rsidR="00A2243C" w:rsidRPr="001D045A">
        <w:rPr>
          <w:rFonts w:ascii="Aptos" w:hAnsi="Aptos" w:cs="Calibri"/>
          <w:szCs w:val="22"/>
        </w:rPr>
        <w:t xml:space="preserve">based locally to the project that they are applying for </w:t>
      </w:r>
      <w:r w:rsidRPr="001D045A">
        <w:rPr>
          <w:rFonts w:ascii="Aptos" w:hAnsi="Aptos" w:cs="Calibri"/>
          <w:szCs w:val="22"/>
        </w:rPr>
        <w:t xml:space="preserve">will be eligible to apply for it. </w:t>
      </w:r>
    </w:p>
    <w:p w14:paraId="06DF31F3" w14:textId="77777777" w:rsidR="00FF1A18" w:rsidRPr="001D045A" w:rsidRDefault="00FF1A18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  <w:szCs w:val="22"/>
        </w:rPr>
      </w:pPr>
    </w:p>
    <w:p w14:paraId="7F443C1B" w14:textId="77777777" w:rsidR="00FF1A18" w:rsidRPr="001D045A" w:rsidRDefault="00FF1A18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  <w:szCs w:val="22"/>
        </w:rPr>
      </w:pPr>
    </w:p>
    <w:p w14:paraId="0443C516" w14:textId="3B8BDA58" w:rsidR="00176B09" w:rsidRPr="001D045A" w:rsidRDefault="00176B09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  <w:szCs w:val="22"/>
        </w:rPr>
      </w:pPr>
      <w:r w:rsidRPr="001D045A">
        <w:rPr>
          <w:rFonts w:ascii="Aptos" w:hAnsi="Aptos" w:cs="Calibri"/>
          <w:b/>
          <w:bCs/>
          <w:szCs w:val="22"/>
        </w:rPr>
        <w:t>Q: I am a Research Officer and intend to apply to the Public Service Fellowship Programme. Which category do I apply under and</w:t>
      </w:r>
      <w:r w:rsidR="002913AD" w:rsidRPr="001D045A">
        <w:rPr>
          <w:rFonts w:ascii="Aptos" w:hAnsi="Aptos" w:cs="Calibri"/>
          <w:b/>
          <w:bCs/>
          <w:szCs w:val="22"/>
        </w:rPr>
        <w:t xml:space="preserve"> </w:t>
      </w:r>
      <w:r w:rsidR="00640126" w:rsidRPr="001D045A">
        <w:rPr>
          <w:rFonts w:ascii="Aptos" w:hAnsi="Aptos" w:cs="Calibri"/>
          <w:b/>
          <w:bCs/>
          <w:szCs w:val="22"/>
        </w:rPr>
        <w:t>how do I calculate costs</w:t>
      </w:r>
      <w:r w:rsidR="00A23FD7" w:rsidRPr="001D045A">
        <w:rPr>
          <w:rFonts w:ascii="Aptos" w:hAnsi="Aptos" w:cs="Calibri"/>
          <w:b/>
          <w:bCs/>
          <w:szCs w:val="22"/>
        </w:rPr>
        <w:t>?</w:t>
      </w:r>
    </w:p>
    <w:p w14:paraId="22EE62BB" w14:textId="620AB9D3" w:rsidR="004F58B1" w:rsidRPr="001D045A" w:rsidRDefault="00176B09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</w:rPr>
      </w:pPr>
      <w:r w:rsidRPr="001D045A">
        <w:rPr>
          <w:rFonts w:ascii="Aptos" w:hAnsi="Aptos" w:cs="Calibri"/>
        </w:rPr>
        <w:t xml:space="preserve">A: </w:t>
      </w:r>
      <w:r w:rsidR="00007926" w:rsidRPr="001D045A">
        <w:rPr>
          <w:rFonts w:ascii="Aptos" w:hAnsi="Aptos" w:cs="Calibri"/>
        </w:rPr>
        <w:t>Research Office Staff and Research</w:t>
      </w:r>
      <w:r w:rsidR="2125FF8C" w:rsidRPr="001D045A">
        <w:rPr>
          <w:rFonts w:ascii="Aptos" w:hAnsi="Aptos" w:cs="Calibri"/>
        </w:rPr>
        <w:t xml:space="preserve"> Ireland</w:t>
      </w:r>
      <w:r w:rsidR="00007926" w:rsidRPr="001D045A">
        <w:rPr>
          <w:rFonts w:ascii="Aptos" w:hAnsi="Aptos" w:cs="Calibri"/>
        </w:rPr>
        <w:t xml:space="preserve"> Centres administration staff should apply to the programme under </w:t>
      </w:r>
      <w:r w:rsidR="00BA49D7" w:rsidRPr="001D045A">
        <w:rPr>
          <w:rFonts w:ascii="Aptos" w:hAnsi="Aptos" w:cs="Calibri"/>
        </w:rPr>
        <w:t xml:space="preserve">Category A. </w:t>
      </w:r>
      <w:r w:rsidR="00E46C34" w:rsidRPr="001D045A">
        <w:rPr>
          <w:rFonts w:ascii="Aptos" w:hAnsi="Aptos" w:cs="Calibri"/>
        </w:rPr>
        <w:t>B</w:t>
      </w:r>
      <w:r w:rsidR="00D02E87" w:rsidRPr="001D045A">
        <w:rPr>
          <w:rFonts w:ascii="Aptos" w:hAnsi="Aptos" w:cs="Calibri"/>
        </w:rPr>
        <w:t>uy-out costs should be requested to</w:t>
      </w:r>
      <w:r w:rsidR="00124ADB" w:rsidRPr="001D045A">
        <w:rPr>
          <w:rFonts w:ascii="Aptos" w:hAnsi="Aptos" w:cs="Calibri"/>
        </w:rPr>
        <w:t xml:space="preserve"> cover the </w:t>
      </w:r>
      <w:r w:rsidR="00D02E87" w:rsidRPr="001D045A">
        <w:rPr>
          <w:rFonts w:ascii="Aptos" w:hAnsi="Aptos" w:cs="Calibri"/>
        </w:rPr>
        <w:t>hiring</w:t>
      </w:r>
      <w:r w:rsidR="00124ADB" w:rsidRPr="001D045A">
        <w:rPr>
          <w:rFonts w:ascii="Aptos" w:hAnsi="Aptos" w:cs="Calibri"/>
        </w:rPr>
        <w:t xml:space="preserve"> of a</w:t>
      </w:r>
      <w:r w:rsidR="00694474" w:rsidRPr="001D045A">
        <w:rPr>
          <w:rFonts w:ascii="Aptos" w:hAnsi="Aptos" w:cs="Calibri"/>
        </w:rPr>
        <w:t xml:space="preserve"> temporary</w:t>
      </w:r>
      <w:r w:rsidR="00124ADB" w:rsidRPr="001D045A">
        <w:rPr>
          <w:rFonts w:ascii="Aptos" w:hAnsi="Aptos" w:cs="Calibri"/>
        </w:rPr>
        <w:t xml:space="preserve"> </w:t>
      </w:r>
      <w:r w:rsidR="00694474" w:rsidRPr="001D045A">
        <w:rPr>
          <w:rFonts w:ascii="Aptos" w:hAnsi="Aptos" w:cs="Calibri"/>
        </w:rPr>
        <w:t xml:space="preserve">research </w:t>
      </w:r>
      <w:r w:rsidR="00124ADB" w:rsidRPr="001D045A">
        <w:rPr>
          <w:rFonts w:ascii="Aptos" w:hAnsi="Aptos" w:cs="Calibri"/>
        </w:rPr>
        <w:t>officer</w:t>
      </w:r>
      <w:r w:rsidR="0054243E" w:rsidRPr="001D045A">
        <w:rPr>
          <w:rFonts w:ascii="Aptos" w:hAnsi="Aptos" w:cs="Calibri"/>
        </w:rPr>
        <w:t xml:space="preserve"> or</w:t>
      </w:r>
      <w:r w:rsidR="00110DF4" w:rsidRPr="001D045A">
        <w:rPr>
          <w:rFonts w:ascii="Aptos" w:hAnsi="Aptos" w:cs="Calibri"/>
        </w:rPr>
        <w:t xml:space="preserve"> other administrative position</w:t>
      </w:r>
      <w:r w:rsidR="005F56B0" w:rsidRPr="001D045A">
        <w:rPr>
          <w:rFonts w:ascii="Aptos" w:hAnsi="Aptos" w:cs="Calibri"/>
        </w:rPr>
        <w:t xml:space="preserve">. It is expected that the </w:t>
      </w:r>
      <w:r w:rsidR="0042071D" w:rsidRPr="001D045A">
        <w:rPr>
          <w:rFonts w:ascii="Aptos" w:hAnsi="Aptos" w:cs="Calibri"/>
        </w:rPr>
        <w:t>buy-out costs</w:t>
      </w:r>
      <w:r w:rsidR="00110DF4" w:rsidRPr="001D045A">
        <w:rPr>
          <w:rFonts w:ascii="Aptos" w:hAnsi="Aptos" w:cs="Calibri"/>
        </w:rPr>
        <w:t xml:space="preserve"> are </w:t>
      </w:r>
      <w:r w:rsidR="0042071D" w:rsidRPr="001D045A">
        <w:rPr>
          <w:rFonts w:ascii="Aptos" w:hAnsi="Aptos" w:cs="Calibri"/>
        </w:rPr>
        <w:t xml:space="preserve">calculated </w:t>
      </w:r>
      <w:r w:rsidR="00D02E87" w:rsidRPr="001D045A">
        <w:rPr>
          <w:rFonts w:ascii="Aptos" w:hAnsi="Aptos" w:cs="Calibri"/>
        </w:rPr>
        <w:t xml:space="preserve">at point 1 on the </w:t>
      </w:r>
      <w:r w:rsidR="00110DF4" w:rsidRPr="001D045A">
        <w:rPr>
          <w:rFonts w:ascii="Aptos" w:hAnsi="Aptos" w:cs="Calibri"/>
        </w:rPr>
        <w:t xml:space="preserve">relevant scale. </w:t>
      </w:r>
      <w:r w:rsidR="009779BB" w:rsidRPr="001D045A">
        <w:rPr>
          <w:rFonts w:ascii="Aptos" w:hAnsi="Aptos" w:cs="Calibri"/>
          <w:lang w:val="en-IE"/>
        </w:rPr>
        <w:t>F</w:t>
      </w:r>
      <w:r w:rsidR="009779BB" w:rsidRPr="001D045A">
        <w:rPr>
          <w:rFonts w:ascii="Aptos" w:hAnsi="Aptos" w:cs="Calibri"/>
        </w:rPr>
        <w:t>ull justification should be included in the Budget justification section of the application</w:t>
      </w:r>
      <w:r w:rsidR="009A5F06" w:rsidRPr="001D045A">
        <w:rPr>
          <w:rFonts w:ascii="Aptos" w:hAnsi="Aptos" w:cs="Calibri"/>
        </w:rPr>
        <w:t xml:space="preserve"> and should include reference to the relevant salary scale. </w:t>
      </w:r>
    </w:p>
    <w:p w14:paraId="21CFC4E0" w14:textId="77777777" w:rsidR="00210C25" w:rsidRPr="001D045A" w:rsidRDefault="00210C25" w:rsidP="00FF1A18">
      <w:pPr>
        <w:tabs>
          <w:tab w:val="left" w:pos="284"/>
        </w:tabs>
        <w:autoSpaceDE w:val="0"/>
        <w:autoSpaceDN w:val="0"/>
        <w:adjustRightInd w:val="0"/>
        <w:rPr>
          <w:rFonts w:ascii="Aptos" w:hAnsi="Aptos" w:cs="Calibri"/>
        </w:rPr>
      </w:pPr>
    </w:p>
    <w:p w14:paraId="597ED03E" w14:textId="3AC0873D" w:rsidR="00B055D1" w:rsidRPr="001D045A" w:rsidRDefault="00210C25" w:rsidP="00D1746A">
      <w:pPr>
        <w:pStyle w:val="Heading2"/>
      </w:pPr>
      <w:r w:rsidRPr="001D045A">
        <w:tab/>
      </w:r>
      <w:r w:rsidR="00757076" w:rsidRPr="001D045A">
        <w:t xml:space="preserve">ELIGIBILITY CRITERIA: </w:t>
      </w:r>
    </w:p>
    <w:p w14:paraId="30865ADB" w14:textId="0F8FB403" w:rsidR="00B055D1" w:rsidRPr="001D045A" w:rsidRDefault="00B055D1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b/>
          <w:bCs/>
        </w:rPr>
      </w:pPr>
      <w:r w:rsidRPr="001D045A">
        <w:rPr>
          <w:rFonts w:ascii="Aptos" w:hAnsi="Aptos" w:cs="Calibri"/>
          <w:b/>
          <w:bCs/>
        </w:rPr>
        <w:t xml:space="preserve">Q: Do applicants need to have officially graduated at the time of application deadline?  What does </w:t>
      </w:r>
      <w:r w:rsidR="4DF130EE" w:rsidRPr="001D045A">
        <w:rPr>
          <w:rFonts w:ascii="Aptos" w:hAnsi="Aptos" w:cs="Calibri"/>
          <w:b/>
          <w:bCs/>
        </w:rPr>
        <w:t>Research Ireland</w:t>
      </w:r>
      <w:r w:rsidRPr="001D045A">
        <w:rPr>
          <w:rFonts w:ascii="Aptos" w:hAnsi="Aptos" w:cs="Calibri"/>
          <w:b/>
          <w:bCs/>
        </w:rPr>
        <w:t xml:space="preserve"> consider as the official date of a PhD award? </w:t>
      </w:r>
    </w:p>
    <w:p w14:paraId="4AFEC36C" w14:textId="1A1AD690" w:rsidR="00B055D1" w:rsidRPr="001D045A" w:rsidRDefault="00B055D1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</w:rPr>
      </w:pPr>
      <w:r w:rsidRPr="001D045A">
        <w:rPr>
          <w:rFonts w:ascii="Aptos" w:hAnsi="Aptos" w:cs="Calibri"/>
        </w:rPr>
        <w:t xml:space="preserve">A: Yes. PhD must have been conferred at the time of application. The official date is defined as the day, month </w:t>
      </w:r>
      <w:r w:rsidR="77678D26" w:rsidRPr="001D045A">
        <w:rPr>
          <w:rFonts w:ascii="Aptos" w:hAnsi="Aptos" w:cs="Calibri"/>
        </w:rPr>
        <w:t xml:space="preserve">and </w:t>
      </w:r>
      <w:r w:rsidRPr="001D045A">
        <w:rPr>
          <w:rFonts w:ascii="Aptos" w:hAnsi="Aptos" w:cs="Calibri"/>
        </w:rPr>
        <w:t xml:space="preserve">year that the degree was conferred, i.e. the year printed on the official PhD certificate. Verification of this official date by the awarding research body must be available upon request. </w:t>
      </w:r>
    </w:p>
    <w:p w14:paraId="2A9BDD87" w14:textId="77777777" w:rsidR="00B055D1" w:rsidRPr="001D045A" w:rsidRDefault="00B055D1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contextualSpacing w:val="0"/>
        <w:rPr>
          <w:rFonts w:ascii="Aptos" w:hAnsi="Aptos" w:cs="Calibri"/>
          <w:szCs w:val="22"/>
        </w:rPr>
      </w:pPr>
    </w:p>
    <w:p w14:paraId="4E104A54" w14:textId="77777777" w:rsidR="008E0D6B" w:rsidRPr="001D045A" w:rsidRDefault="008E0D6B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Fonts w:ascii="Aptos" w:hAnsi="Aptos" w:cs="Calibri"/>
          <w:b/>
          <w:bCs/>
          <w:lang w:val="en-IE"/>
        </w:rPr>
      </w:pPr>
      <w:r w:rsidRPr="001D045A">
        <w:rPr>
          <w:rFonts w:ascii="Aptos" w:hAnsi="Aptos" w:cs="Calibri"/>
          <w:b/>
          <w:bCs/>
          <w:lang w:val="en-IE"/>
        </w:rPr>
        <w:t>Q: I am a lecturer on a temporary contract at an eligible Research body. Can I apply?</w:t>
      </w:r>
    </w:p>
    <w:p w14:paraId="62004C35" w14:textId="289847C2" w:rsidR="008E0D6B" w:rsidRPr="001D045A" w:rsidRDefault="008E0D6B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Fonts w:ascii="Aptos" w:hAnsi="Aptos" w:cs="Calibri"/>
          <w:lang w:val="en-IE"/>
        </w:rPr>
      </w:pPr>
      <w:r w:rsidRPr="001D045A">
        <w:rPr>
          <w:rFonts w:ascii="Aptos" w:hAnsi="Aptos" w:cs="Calibri"/>
          <w:lang w:val="en-IE"/>
        </w:rPr>
        <w:t xml:space="preserve">A: Yes. Faculty staff on temporary contracts can apply. </w:t>
      </w:r>
      <w:r w:rsidR="0709F121" w:rsidRPr="001D045A">
        <w:rPr>
          <w:rFonts w:ascii="Aptos" w:hAnsi="Aptos" w:cs="Calibri"/>
          <w:lang w:val="en-IE"/>
        </w:rPr>
        <w:t xml:space="preserve">A </w:t>
      </w:r>
      <w:r w:rsidRPr="001D045A">
        <w:rPr>
          <w:rFonts w:ascii="Aptos" w:hAnsi="Aptos" w:cs="Calibri"/>
          <w:lang w:val="en-IE"/>
        </w:rPr>
        <w:t xml:space="preserve">Faculty researcher is defined as a researcher who holds a PhD at the time of application and who is currently employed as a permanent or temporary academic staff member of an eligible Irish Research Body </w:t>
      </w:r>
      <w:r w:rsidR="001B5943" w:rsidRPr="001D045A">
        <w:rPr>
          <w:rFonts w:ascii="Aptos" w:hAnsi="Aptos" w:cs="Calibri"/>
          <w:lang w:val="en-IE"/>
        </w:rPr>
        <w:t>(e.g.</w:t>
      </w:r>
      <w:r w:rsidRPr="001D045A">
        <w:rPr>
          <w:rFonts w:ascii="Aptos" w:hAnsi="Aptos" w:cs="Calibri"/>
          <w:lang w:val="en-IE"/>
        </w:rPr>
        <w:t xml:space="preserve"> Lecturers, associate and full professors). </w:t>
      </w:r>
    </w:p>
    <w:p w14:paraId="2C18D386" w14:textId="77777777" w:rsidR="008E0D6B" w:rsidRPr="001D045A" w:rsidRDefault="008E0D6B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Fonts w:ascii="Aptos" w:hAnsi="Aptos" w:cs="Calibri"/>
          <w:b/>
          <w:bCs/>
          <w:lang w:val="en-IE"/>
        </w:rPr>
      </w:pPr>
    </w:p>
    <w:p w14:paraId="40788956" w14:textId="484FE801" w:rsidR="008E0D6B" w:rsidRPr="001D045A" w:rsidRDefault="008E0D6B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Fonts w:ascii="Aptos" w:hAnsi="Aptos" w:cs="Calibri"/>
          <w:b/>
          <w:bCs/>
          <w:lang w:val="en-IE"/>
        </w:rPr>
      </w:pPr>
      <w:r w:rsidRPr="001D045A">
        <w:rPr>
          <w:rFonts w:ascii="Aptos" w:hAnsi="Aptos" w:cs="Calibri"/>
          <w:b/>
          <w:bCs/>
          <w:lang w:val="en-IE"/>
        </w:rPr>
        <w:t>Q: Are applications from administrative staff in</w:t>
      </w:r>
      <w:r w:rsidR="00B76DE3" w:rsidRPr="001D045A">
        <w:rPr>
          <w:rFonts w:ascii="Aptos" w:hAnsi="Aptos" w:cs="Calibri"/>
          <w:b/>
          <w:bCs/>
          <w:lang w:val="en-IE"/>
        </w:rPr>
        <w:t xml:space="preserve"> Research Ireland</w:t>
      </w:r>
      <w:r w:rsidRPr="001D045A">
        <w:rPr>
          <w:rFonts w:ascii="Aptos" w:hAnsi="Aptos" w:cs="Calibri"/>
          <w:b/>
          <w:bCs/>
          <w:lang w:val="en-IE"/>
        </w:rPr>
        <w:t xml:space="preserve"> Centres or Research offices permitted?</w:t>
      </w:r>
    </w:p>
    <w:p w14:paraId="4A023078" w14:textId="55F18B6E" w:rsidR="00796C37" w:rsidRPr="001D045A" w:rsidRDefault="008E0D6B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Fonts w:ascii="Aptos" w:hAnsi="Aptos" w:cs="Calibri"/>
          <w:lang w:val="en-IE"/>
        </w:rPr>
      </w:pPr>
      <w:r w:rsidRPr="001D045A">
        <w:rPr>
          <w:rFonts w:ascii="Aptos" w:hAnsi="Aptos" w:cs="Calibri"/>
          <w:lang w:val="en-IE"/>
        </w:rPr>
        <w:t xml:space="preserve">A: </w:t>
      </w:r>
      <w:r w:rsidR="2DAA8EF3" w:rsidRPr="001D045A">
        <w:rPr>
          <w:rFonts w:ascii="Aptos" w:hAnsi="Aptos" w:cs="Calibri"/>
          <w:lang w:val="en-IE"/>
        </w:rPr>
        <w:t>The</w:t>
      </w:r>
      <w:r w:rsidRPr="001D045A">
        <w:rPr>
          <w:rFonts w:ascii="Aptos" w:hAnsi="Aptos" w:cs="Calibri"/>
          <w:lang w:val="en-IE"/>
        </w:rPr>
        <w:t xml:space="preserve"> </w:t>
      </w:r>
      <w:r w:rsidR="2DAA8EF3" w:rsidRPr="001D045A">
        <w:rPr>
          <w:rFonts w:ascii="Aptos" w:hAnsi="Aptos" w:cs="Calibri"/>
          <w:lang w:val="en-IE"/>
        </w:rPr>
        <w:t xml:space="preserve">main objective of the programme is to </w:t>
      </w:r>
      <w:r w:rsidR="7A7AC61A" w:rsidRPr="001D045A">
        <w:rPr>
          <w:rFonts w:ascii="Aptos" w:hAnsi="Aptos" w:cs="Calibri"/>
          <w:lang w:val="en-IE"/>
        </w:rPr>
        <w:t>enhance collaboration of the research community with G</w:t>
      </w:r>
      <w:r w:rsidR="05E4C400" w:rsidRPr="001D045A">
        <w:rPr>
          <w:rFonts w:ascii="Aptos" w:hAnsi="Aptos" w:cs="Calibri"/>
          <w:lang w:val="en-IE"/>
        </w:rPr>
        <w:t>overnment</w:t>
      </w:r>
      <w:r w:rsidR="2DAA8EF3" w:rsidRPr="001D045A">
        <w:rPr>
          <w:rFonts w:ascii="Aptos" w:hAnsi="Aptos" w:cs="Calibri"/>
          <w:lang w:val="en-IE"/>
        </w:rPr>
        <w:t xml:space="preserve"> </w:t>
      </w:r>
      <w:r w:rsidR="248FD2A8" w:rsidRPr="001D045A">
        <w:rPr>
          <w:rFonts w:ascii="Aptos" w:hAnsi="Aptos" w:cs="Calibri"/>
          <w:lang w:val="en-IE"/>
        </w:rPr>
        <w:t xml:space="preserve">bodies. </w:t>
      </w:r>
      <w:r w:rsidR="2DAA8EF3" w:rsidRPr="001D045A">
        <w:rPr>
          <w:rFonts w:ascii="Aptos" w:hAnsi="Aptos" w:cs="Calibri"/>
          <w:lang w:val="en-IE"/>
        </w:rPr>
        <w:t xml:space="preserve"> </w:t>
      </w:r>
      <w:r w:rsidR="1B706EC1" w:rsidRPr="001D045A">
        <w:rPr>
          <w:rFonts w:ascii="Aptos" w:hAnsi="Aptos" w:cs="Calibri"/>
          <w:lang w:val="en-IE"/>
        </w:rPr>
        <w:t>Ad</w:t>
      </w:r>
      <w:r w:rsidR="2DAA8EF3" w:rsidRPr="001D045A">
        <w:rPr>
          <w:rFonts w:ascii="Aptos" w:hAnsi="Aptos" w:cs="Calibri"/>
          <w:lang w:val="en-IE"/>
        </w:rPr>
        <w:t>ministrative staff in</w:t>
      </w:r>
      <w:r w:rsidR="00681C96" w:rsidRPr="001D045A">
        <w:rPr>
          <w:rFonts w:ascii="Aptos" w:hAnsi="Aptos" w:cs="Calibri"/>
          <w:lang w:val="en-IE"/>
        </w:rPr>
        <w:t xml:space="preserve"> Research</w:t>
      </w:r>
      <w:r w:rsidR="00B76DE3" w:rsidRPr="001D045A">
        <w:rPr>
          <w:rFonts w:ascii="Aptos" w:hAnsi="Aptos" w:cs="Calibri"/>
          <w:lang w:val="en-IE"/>
        </w:rPr>
        <w:t xml:space="preserve"> Ireland</w:t>
      </w:r>
      <w:r w:rsidR="2DAA8EF3" w:rsidRPr="001D045A">
        <w:rPr>
          <w:rFonts w:ascii="Aptos" w:hAnsi="Aptos" w:cs="Calibri"/>
          <w:lang w:val="en-IE"/>
        </w:rPr>
        <w:t xml:space="preserve"> Centres or </w:t>
      </w:r>
      <w:r w:rsidR="00681C96" w:rsidRPr="001D045A">
        <w:rPr>
          <w:rFonts w:ascii="Aptos" w:hAnsi="Aptos" w:cs="Calibri"/>
          <w:lang w:val="en-IE"/>
        </w:rPr>
        <w:t xml:space="preserve">in </w:t>
      </w:r>
      <w:r w:rsidR="2DAA8EF3" w:rsidRPr="001D045A">
        <w:rPr>
          <w:rFonts w:ascii="Aptos" w:hAnsi="Aptos" w:cs="Calibri"/>
          <w:lang w:val="en-IE"/>
        </w:rPr>
        <w:t xml:space="preserve">Research Offices </w:t>
      </w:r>
      <w:r w:rsidR="01BC11ED" w:rsidRPr="001D045A">
        <w:rPr>
          <w:rFonts w:ascii="Aptos" w:hAnsi="Aptos" w:cs="Calibri"/>
          <w:lang w:val="en-IE"/>
        </w:rPr>
        <w:t xml:space="preserve">may be considered if they meet all eligibility </w:t>
      </w:r>
      <w:r w:rsidR="1FF2E503" w:rsidRPr="001D045A">
        <w:rPr>
          <w:rFonts w:ascii="Aptos" w:hAnsi="Aptos" w:cs="Calibri"/>
          <w:lang w:val="en-IE"/>
        </w:rPr>
        <w:t xml:space="preserve">criteria and possess the requisite </w:t>
      </w:r>
      <w:r w:rsidR="58652756" w:rsidRPr="001D045A">
        <w:rPr>
          <w:rFonts w:ascii="Aptos" w:hAnsi="Aptos" w:cs="Calibri"/>
          <w:lang w:val="en-IE"/>
        </w:rPr>
        <w:t>skills</w:t>
      </w:r>
      <w:r w:rsidR="3C9B9CB8" w:rsidRPr="001D045A">
        <w:rPr>
          <w:rFonts w:ascii="Aptos" w:hAnsi="Aptos" w:cs="Calibri"/>
          <w:lang w:val="en-IE"/>
        </w:rPr>
        <w:t xml:space="preserve"> outlined in the relevant project outline. </w:t>
      </w:r>
    </w:p>
    <w:p w14:paraId="117E2BDA" w14:textId="77777777" w:rsidR="00796C37" w:rsidRPr="001D045A" w:rsidRDefault="00796C37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Fonts w:ascii="Aptos" w:hAnsi="Aptos" w:cs="Calibri"/>
          <w:lang w:val="en-IE"/>
        </w:rPr>
      </w:pPr>
    </w:p>
    <w:p w14:paraId="2E709439" w14:textId="76487616" w:rsidR="002805FD" w:rsidRPr="001D045A" w:rsidRDefault="002805FD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Fonts w:ascii="Aptos" w:hAnsi="Aptos" w:cs="Calibri"/>
          <w:lang w:val="en-IE"/>
        </w:rPr>
      </w:pPr>
      <w:r w:rsidRPr="001D045A">
        <w:rPr>
          <w:rFonts w:ascii="Aptos" w:hAnsi="Aptos" w:cs="Calibri"/>
          <w:b/>
          <w:bCs/>
          <w:lang w:val="en-IE"/>
        </w:rPr>
        <w:t xml:space="preserve">Q: </w:t>
      </w:r>
      <w:r w:rsidRPr="001D045A">
        <w:rPr>
          <w:rFonts w:ascii="Aptos" w:hAnsi="Aptos" w:cs="Calibri"/>
          <w:b/>
          <w:bCs/>
        </w:rPr>
        <w:t xml:space="preserve">Can </w:t>
      </w:r>
      <w:r w:rsidR="00796C37" w:rsidRPr="001D045A">
        <w:rPr>
          <w:rFonts w:ascii="Aptos" w:hAnsi="Aptos" w:cs="Calibri"/>
          <w:b/>
          <w:bCs/>
        </w:rPr>
        <w:t>a researcher</w:t>
      </w:r>
      <w:r w:rsidRPr="001D045A">
        <w:rPr>
          <w:rFonts w:ascii="Aptos" w:hAnsi="Aptos" w:cs="Calibri"/>
          <w:b/>
          <w:bCs/>
        </w:rPr>
        <w:t xml:space="preserve"> carry out a Fellowship through an eligible Irish Research Body that is different from the Applicant’s current employer</w:t>
      </w:r>
      <w:r w:rsidR="00426E41" w:rsidRPr="001D045A">
        <w:rPr>
          <w:rFonts w:ascii="Aptos" w:hAnsi="Aptos" w:cs="Calibri"/>
          <w:b/>
          <w:bCs/>
        </w:rPr>
        <w:t>?</w:t>
      </w:r>
    </w:p>
    <w:p w14:paraId="49129E3E" w14:textId="64B469F0" w:rsidR="00D32473" w:rsidRPr="001D045A" w:rsidRDefault="002805FD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Fonts w:ascii="Aptos" w:hAnsi="Aptos" w:cs="Calibri"/>
          <w:lang w:val="en-IE"/>
        </w:rPr>
      </w:pPr>
      <w:r w:rsidRPr="001D045A">
        <w:rPr>
          <w:rFonts w:ascii="Aptos" w:hAnsi="Aptos" w:cs="Calibri"/>
          <w:lang w:val="en-IE"/>
        </w:rPr>
        <w:t xml:space="preserve">A: Yes. </w:t>
      </w:r>
      <w:r w:rsidR="00915EB8" w:rsidRPr="001D045A">
        <w:rPr>
          <w:rFonts w:ascii="Aptos" w:hAnsi="Aptos" w:cs="Calibri"/>
          <w:lang w:val="en-IE"/>
        </w:rPr>
        <w:t xml:space="preserve">If </w:t>
      </w:r>
      <w:r w:rsidR="00DE7A5A" w:rsidRPr="001D045A">
        <w:rPr>
          <w:rFonts w:ascii="Aptos" w:hAnsi="Aptos" w:cs="Calibri"/>
          <w:lang w:val="en-IE"/>
        </w:rPr>
        <w:t>an</w:t>
      </w:r>
      <w:r w:rsidR="00915EB8" w:rsidRPr="001D045A">
        <w:rPr>
          <w:rFonts w:ascii="Aptos" w:hAnsi="Aptos" w:cs="Calibri"/>
          <w:lang w:val="en-IE"/>
        </w:rPr>
        <w:t xml:space="preserve"> applicant </w:t>
      </w:r>
      <w:r w:rsidR="00DE7A5A" w:rsidRPr="001D045A">
        <w:rPr>
          <w:rFonts w:ascii="Aptos" w:hAnsi="Aptos" w:cs="Calibri"/>
          <w:lang w:val="en-IE"/>
        </w:rPr>
        <w:t xml:space="preserve">is currently employed at an eligible Research Body and </w:t>
      </w:r>
      <w:r w:rsidR="00915EB8" w:rsidRPr="001D045A">
        <w:rPr>
          <w:rFonts w:ascii="Aptos" w:hAnsi="Aptos" w:cs="Calibri"/>
          <w:lang w:val="en-IE"/>
        </w:rPr>
        <w:t xml:space="preserve">is intending to move to another Research Body, </w:t>
      </w:r>
      <w:r w:rsidRPr="001D045A">
        <w:rPr>
          <w:rFonts w:ascii="Aptos" w:hAnsi="Aptos" w:cs="Calibri"/>
          <w:lang w:val="en-IE"/>
        </w:rPr>
        <w:t>the application must be submitted through the prospective</w:t>
      </w:r>
      <w:r w:rsidR="00683B17" w:rsidRPr="001D045A">
        <w:rPr>
          <w:rFonts w:ascii="Aptos" w:hAnsi="Aptos" w:cs="Calibri"/>
          <w:lang w:val="en-IE"/>
        </w:rPr>
        <w:t xml:space="preserve"> </w:t>
      </w:r>
      <w:r w:rsidRPr="001D045A">
        <w:rPr>
          <w:rFonts w:ascii="Aptos" w:hAnsi="Aptos" w:cs="Calibri"/>
          <w:lang w:val="en-IE"/>
        </w:rPr>
        <w:t>employing Research Body, and not the current one.</w:t>
      </w:r>
    </w:p>
    <w:p w14:paraId="1B2B35D5" w14:textId="63BCED31" w:rsidR="003F465D" w:rsidRPr="001D045A" w:rsidRDefault="003F465D" w:rsidP="00FF1A18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rPr>
          <w:rFonts w:ascii="Aptos" w:hAnsi="Aptos" w:cs="Calibri"/>
          <w:lang w:val="en-IE"/>
        </w:rPr>
      </w:pPr>
    </w:p>
    <w:p w14:paraId="685176F8" w14:textId="27ABF5DF" w:rsidR="003F465D" w:rsidRPr="001D045A" w:rsidRDefault="003F465D" w:rsidP="00184984">
      <w:pPr>
        <w:pStyle w:val="ListParagraph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ptos" w:hAnsi="Aptos" w:cs="Calibri"/>
          <w:lang w:val="en-IE"/>
        </w:rPr>
      </w:pPr>
    </w:p>
    <w:sectPr w:rsidR="003F465D" w:rsidRPr="001D045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4DBC" w14:textId="77777777" w:rsidR="00275553" w:rsidRDefault="00275553" w:rsidP="00A1281A">
      <w:pPr>
        <w:spacing w:after="0" w:line="240" w:lineRule="auto"/>
      </w:pPr>
      <w:r>
        <w:separator/>
      </w:r>
    </w:p>
  </w:endnote>
  <w:endnote w:type="continuationSeparator" w:id="0">
    <w:p w14:paraId="6717DBD9" w14:textId="77777777" w:rsidR="00275553" w:rsidRDefault="00275553" w:rsidP="00A1281A">
      <w:pPr>
        <w:spacing w:after="0" w:line="240" w:lineRule="auto"/>
      </w:pPr>
      <w:r>
        <w:continuationSeparator/>
      </w:r>
    </w:p>
  </w:endnote>
  <w:endnote w:type="continuationNotice" w:id="1">
    <w:p w14:paraId="2C839430" w14:textId="77777777" w:rsidR="00275553" w:rsidRDefault="002755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B3BB5E" w14:paraId="6FA35E80" w14:textId="77777777" w:rsidTr="36B3BB5E">
      <w:trPr>
        <w:trHeight w:val="300"/>
      </w:trPr>
      <w:tc>
        <w:tcPr>
          <w:tcW w:w="3005" w:type="dxa"/>
        </w:tcPr>
        <w:p w14:paraId="0541800A" w14:textId="32B19EB1" w:rsidR="36B3BB5E" w:rsidRDefault="36B3BB5E" w:rsidP="36B3BB5E">
          <w:pPr>
            <w:pStyle w:val="Header"/>
            <w:ind w:left="-115"/>
          </w:pPr>
        </w:p>
      </w:tc>
      <w:tc>
        <w:tcPr>
          <w:tcW w:w="3005" w:type="dxa"/>
        </w:tcPr>
        <w:p w14:paraId="1FA019A5" w14:textId="6EA4BD1D" w:rsidR="36B3BB5E" w:rsidRDefault="36B3BB5E" w:rsidP="36B3BB5E">
          <w:pPr>
            <w:pStyle w:val="Header"/>
            <w:jc w:val="center"/>
          </w:pPr>
        </w:p>
      </w:tc>
      <w:tc>
        <w:tcPr>
          <w:tcW w:w="3005" w:type="dxa"/>
        </w:tcPr>
        <w:p w14:paraId="698BE0C5" w14:textId="781499A9" w:rsidR="36B3BB5E" w:rsidRDefault="36B3BB5E" w:rsidP="36B3BB5E">
          <w:pPr>
            <w:pStyle w:val="Header"/>
            <w:ind w:right="-115"/>
            <w:jc w:val="right"/>
          </w:pPr>
        </w:p>
      </w:tc>
    </w:tr>
  </w:tbl>
  <w:p w14:paraId="0A3370FC" w14:textId="6463E1C4" w:rsidR="36B3BB5E" w:rsidRDefault="36B3BB5E" w:rsidP="36B3B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1ED2" w14:textId="77777777" w:rsidR="00275553" w:rsidRDefault="00275553" w:rsidP="00A1281A">
      <w:pPr>
        <w:spacing w:after="0" w:line="240" w:lineRule="auto"/>
      </w:pPr>
      <w:r>
        <w:separator/>
      </w:r>
    </w:p>
  </w:footnote>
  <w:footnote w:type="continuationSeparator" w:id="0">
    <w:p w14:paraId="1B1C8A6C" w14:textId="77777777" w:rsidR="00275553" w:rsidRDefault="00275553" w:rsidP="00A1281A">
      <w:pPr>
        <w:spacing w:after="0" w:line="240" w:lineRule="auto"/>
      </w:pPr>
      <w:r>
        <w:continuationSeparator/>
      </w:r>
    </w:p>
  </w:footnote>
  <w:footnote w:type="continuationNotice" w:id="1">
    <w:p w14:paraId="11D830A2" w14:textId="77777777" w:rsidR="00275553" w:rsidRDefault="002755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476C" w14:textId="71C20E57" w:rsidR="009052DD" w:rsidRDefault="009052DD">
    <w:pPr>
      <w:pStyle w:val="Header"/>
    </w:pPr>
    <w:r>
      <w:tab/>
    </w:r>
    <w:r>
      <w:tab/>
    </w:r>
    <w:r w:rsidR="00FF1A18">
      <w:rPr>
        <w:noProof/>
      </w:rPr>
      <w:drawing>
        <wp:inline distT="0" distB="0" distL="0" distR="0" wp14:anchorId="20029855" wp14:editId="5F9ECB63">
          <wp:extent cx="2413000" cy="493489"/>
          <wp:effectExtent l="0" t="0" r="6350" b="1905"/>
          <wp:docPr id="1198609714" name="Picture 1" descr="The Research Ire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609714" name="Picture 1" descr="The Research Irela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769" cy="503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4FC5"/>
    <w:multiLevelType w:val="hybridMultilevel"/>
    <w:tmpl w:val="E3DE4CD6"/>
    <w:lvl w:ilvl="0" w:tplc="2FBA5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49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8E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C0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CF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4A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BC4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EE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44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B045A5"/>
    <w:multiLevelType w:val="hybridMultilevel"/>
    <w:tmpl w:val="69D68D74"/>
    <w:lvl w:ilvl="0" w:tplc="66A8B91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581144"/>
    <w:multiLevelType w:val="hybridMultilevel"/>
    <w:tmpl w:val="095C559C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6249F"/>
    <w:multiLevelType w:val="hybridMultilevel"/>
    <w:tmpl w:val="584AAABC"/>
    <w:lvl w:ilvl="0" w:tplc="930EF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C6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0AD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A6D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4D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E5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EE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25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C1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1B256C3"/>
    <w:multiLevelType w:val="hybridMultilevel"/>
    <w:tmpl w:val="5A807516"/>
    <w:lvl w:ilvl="0" w:tplc="6BE6A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42C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23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AC9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42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4E9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4B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0A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F47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987030"/>
    <w:multiLevelType w:val="hybridMultilevel"/>
    <w:tmpl w:val="6952F9E0"/>
    <w:lvl w:ilvl="0" w:tplc="8A42A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582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62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EA4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A40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E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8B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26F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26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37794649">
    <w:abstractNumId w:val="2"/>
  </w:num>
  <w:num w:numId="2" w16cid:durableId="2073582380">
    <w:abstractNumId w:val="1"/>
  </w:num>
  <w:num w:numId="3" w16cid:durableId="1419521864">
    <w:abstractNumId w:val="3"/>
  </w:num>
  <w:num w:numId="4" w16cid:durableId="461919731">
    <w:abstractNumId w:val="4"/>
  </w:num>
  <w:num w:numId="5" w16cid:durableId="1032456330">
    <w:abstractNumId w:val="5"/>
  </w:num>
  <w:num w:numId="6" w16cid:durableId="145078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55"/>
    <w:rsid w:val="000050FB"/>
    <w:rsid w:val="000066A7"/>
    <w:rsid w:val="00007926"/>
    <w:rsid w:val="00032F27"/>
    <w:rsid w:val="00051C12"/>
    <w:rsid w:val="00073E6B"/>
    <w:rsid w:val="00090CEB"/>
    <w:rsid w:val="00094C7E"/>
    <w:rsid w:val="000971A9"/>
    <w:rsid w:val="000C0230"/>
    <w:rsid w:val="000C4990"/>
    <w:rsid w:val="000C66EF"/>
    <w:rsid w:val="000D3B4C"/>
    <w:rsid w:val="00110DF4"/>
    <w:rsid w:val="00114C21"/>
    <w:rsid w:val="00124ADB"/>
    <w:rsid w:val="00145951"/>
    <w:rsid w:val="00150A1F"/>
    <w:rsid w:val="001551AA"/>
    <w:rsid w:val="00160043"/>
    <w:rsid w:val="0017523E"/>
    <w:rsid w:val="00176B09"/>
    <w:rsid w:val="00176D77"/>
    <w:rsid w:val="00184984"/>
    <w:rsid w:val="001A3D42"/>
    <w:rsid w:val="001A7A9D"/>
    <w:rsid w:val="001A7F32"/>
    <w:rsid w:val="001B5943"/>
    <w:rsid w:val="001B7DB9"/>
    <w:rsid w:val="001D045A"/>
    <w:rsid w:val="001E3D68"/>
    <w:rsid w:val="002035C7"/>
    <w:rsid w:val="00210C25"/>
    <w:rsid w:val="00224B3C"/>
    <w:rsid w:val="00225162"/>
    <w:rsid w:val="00227B75"/>
    <w:rsid w:val="00244F1A"/>
    <w:rsid w:val="00245F76"/>
    <w:rsid w:val="002512AD"/>
    <w:rsid w:val="00255DD0"/>
    <w:rsid w:val="0026774B"/>
    <w:rsid w:val="00275553"/>
    <w:rsid w:val="002776F9"/>
    <w:rsid w:val="002805FD"/>
    <w:rsid w:val="00286FA8"/>
    <w:rsid w:val="00291330"/>
    <w:rsid w:val="002913AD"/>
    <w:rsid w:val="002B151F"/>
    <w:rsid w:val="002E280F"/>
    <w:rsid w:val="002E32E4"/>
    <w:rsid w:val="00305C8D"/>
    <w:rsid w:val="003102AA"/>
    <w:rsid w:val="00315726"/>
    <w:rsid w:val="0033092D"/>
    <w:rsid w:val="00340DB5"/>
    <w:rsid w:val="003A40FA"/>
    <w:rsid w:val="003D62C9"/>
    <w:rsid w:val="003D77DB"/>
    <w:rsid w:val="003E1DB5"/>
    <w:rsid w:val="003F0B9A"/>
    <w:rsid w:val="003F10AB"/>
    <w:rsid w:val="003F465D"/>
    <w:rsid w:val="003F6BD6"/>
    <w:rsid w:val="00402758"/>
    <w:rsid w:val="00414609"/>
    <w:rsid w:val="0042071D"/>
    <w:rsid w:val="00426E41"/>
    <w:rsid w:val="00431B39"/>
    <w:rsid w:val="00455772"/>
    <w:rsid w:val="0048263C"/>
    <w:rsid w:val="0049795E"/>
    <w:rsid w:val="004A77BA"/>
    <w:rsid w:val="004E4503"/>
    <w:rsid w:val="004F58B1"/>
    <w:rsid w:val="00501EA1"/>
    <w:rsid w:val="0054243E"/>
    <w:rsid w:val="00544557"/>
    <w:rsid w:val="005A06B5"/>
    <w:rsid w:val="005A2860"/>
    <w:rsid w:val="005B3083"/>
    <w:rsid w:val="005D0688"/>
    <w:rsid w:val="005E1008"/>
    <w:rsid w:val="005F56B0"/>
    <w:rsid w:val="00640126"/>
    <w:rsid w:val="0065107E"/>
    <w:rsid w:val="00652897"/>
    <w:rsid w:val="00681C96"/>
    <w:rsid w:val="00683B17"/>
    <w:rsid w:val="00694474"/>
    <w:rsid w:val="006B32A8"/>
    <w:rsid w:val="006D4A97"/>
    <w:rsid w:val="006F120F"/>
    <w:rsid w:val="007007D5"/>
    <w:rsid w:val="00707788"/>
    <w:rsid w:val="007100CA"/>
    <w:rsid w:val="007138AC"/>
    <w:rsid w:val="007168AB"/>
    <w:rsid w:val="007235B2"/>
    <w:rsid w:val="0073450C"/>
    <w:rsid w:val="007405D7"/>
    <w:rsid w:val="0075196E"/>
    <w:rsid w:val="00757076"/>
    <w:rsid w:val="00767322"/>
    <w:rsid w:val="00770ECE"/>
    <w:rsid w:val="007730AC"/>
    <w:rsid w:val="00781B5D"/>
    <w:rsid w:val="0078702D"/>
    <w:rsid w:val="00787ABC"/>
    <w:rsid w:val="00796C37"/>
    <w:rsid w:val="007A3BA8"/>
    <w:rsid w:val="007A44CA"/>
    <w:rsid w:val="007C7778"/>
    <w:rsid w:val="007D5355"/>
    <w:rsid w:val="007E4C73"/>
    <w:rsid w:val="007F0881"/>
    <w:rsid w:val="00804FA5"/>
    <w:rsid w:val="00823058"/>
    <w:rsid w:val="008536AB"/>
    <w:rsid w:val="00857FFD"/>
    <w:rsid w:val="00862246"/>
    <w:rsid w:val="00864EC5"/>
    <w:rsid w:val="00871452"/>
    <w:rsid w:val="00882A35"/>
    <w:rsid w:val="008924EC"/>
    <w:rsid w:val="00893D84"/>
    <w:rsid w:val="00893F7D"/>
    <w:rsid w:val="00897EA0"/>
    <w:rsid w:val="008A7080"/>
    <w:rsid w:val="008D0F13"/>
    <w:rsid w:val="008D22DC"/>
    <w:rsid w:val="008D5059"/>
    <w:rsid w:val="008E0D6B"/>
    <w:rsid w:val="008E4D4A"/>
    <w:rsid w:val="008F2ABC"/>
    <w:rsid w:val="009052DD"/>
    <w:rsid w:val="00912A9E"/>
    <w:rsid w:val="00915D5E"/>
    <w:rsid w:val="00915EB8"/>
    <w:rsid w:val="00921BF2"/>
    <w:rsid w:val="0092234B"/>
    <w:rsid w:val="0094599C"/>
    <w:rsid w:val="00947483"/>
    <w:rsid w:val="00951A4B"/>
    <w:rsid w:val="00962B0F"/>
    <w:rsid w:val="00970221"/>
    <w:rsid w:val="0097079C"/>
    <w:rsid w:val="00974C67"/>
    <w:rsid w:val="009758ED"/>
    <w:rsid w:val="00977131"/>
    <w:rsid w:val="009779BB"/>
    <w:rsid w:val="00981B90"/>
    <w:rsid w:val="0098667E"/>
    <w:rsid w:val="009A1C81"/>
    <w:rsid w:val="009A5F06"/>
    <w:rsid w:val="009A7455"/>
    <w:rsid w:val="00A00153"/>
    <w:rsid w:val="00A04BA8"/>
    <w:rsid w:val="00A1281A"/>
    <w:rsid w:val="00A21CA2"/>
    <w:rsid w:val="00A2243C"/>
    <w:rsid w:val="00A23FD7"/>
    <w:rsid w:val="00A24A06"/>
    <w:rsid w:val="00A56573"/>
    <w:rsid w:val="00A63860"/>
    <w:rsid w:val="00A66A54"/>
    <w:rsid w:val="00A705BC"/>
    <w:rsid w:val="00A77B98"/>
    <w:rsid w:val="00A96E43"/>
    <w:rsid w:val="00AA5DE1"/>
    <w:rsid w:val="00AD2198"/>
    <w:rsid w:val="00AD6E34"/>
    <w:rsid w:val="00B029EE"/>
    <w:rsid w:val="00B055D1"/>
    <w:rsid w:val="00B338EB"/>
    <w:rsid w:val="00B368EB"/>
    <w:rsid w:val="00B44577"/>
    <w:rsid w:val="00B51E59"/>
    <w:rsid w:val="00B55F10"/>
    <w:rsid w:val="00B76DE3"/>
    <w:rsid w:val="00B845BB"/>
    <w:rsid w:val="00BA49D7"/>
    <w:rsid w:val="00BA5F8D"/>
    <w:rsid w:val="00BD03C0"/>
    <w:rsid w:val="00C05C7C"/>
    <w:rsid w:val="00C32A0A"/>
    <w:rsid w:val="00C36584"/>
    <w:rsid w:val="00C54171"/>
    <w:rsid w:val="00C57C92"/>
    <w:rsid w:val="00CA2A7D"/>
    <w:rsid w:val="00CD24B6"/>
    <w:rsid w:val="00CD3355"/>
    <w:rsid w:val="00CE038A"/>
    <w:rsid w:val="00CE0EBB"/>
    <w:rsid w:val="00CE2B1D"/>
    <w:rsid w:val="00CF6E6B"/>
    <w:rsid w:val="00D02E87"/>
    <w:rsid w:val="00D079D0"/>
    <w:rsid w:val="00D125C7"/>
    <w:rsid w:val="00D1746A"/>
    <w:rsid w:val="00D32473"/>
    <w:rsid w:val="00D3341A"/>
    <w:rsid w:val="00D50698"/>
    <w:rsid w:val="00D5593E"/>
    <w:rsid w:val="00D639AE"/>
    <w:rsid w:val="00D719C6"/>
    <w:rsid w:val="00D76D8F"/>
    <w:rsid w:val="00D91767"/>
    <w:rsid w:val="00DA4A1D"/>
    <w:rsid w:val="00DB1573"/>
    <w:rsid w:val="00DE7A5A"/>
    <w:rsid w:val="00E1597D"/>
    <w:rsid w:val="00E243A2"/>
    <w:rsid w:val="00E308A1"/>
    <w:rsid w:val="00E44806"/>
    <w:rsid w:val="00E46C34"/>
    <w:rsid w:val="00E76149"/>
    <w:rsid w:val="00E825EB"/>
    <w:rsid w:val="00E94DF7"/>
    <w:rsid w:val="00E950A1"/>
    <w:rsid w:val="00EB6661"/>
    <w:rsid w:val="00EF34E3"/>
    <w:rsid w:val="00F329FB"/>
    <w:rsid w:val="00F35098"/>
    <w:rsid w:val="00F70175"/>
    <w:rsid w:val="00F73BA9"/>
    <w:rsid w:val="00F76CC6"/>
    <w:rsid w:val="00FA2DE9"/>
    <w:rsid w:val="00FA3403"/>
    <w:rsid w:val="00FC21E2"/>
    <w:rsid w:val="00FC3AFA"/>
    <w:rsid w:val="00FE57D3"/>
    <w:rsid w:val="00FF050B"/>
    <w:rsid w:val="00FF1A18"/>
    <w:rsid w:val="01833FBD"/>
    <w:rsid w:val="01BC11ED"/>
    <w:rsid w:val="027DFD6E"/>
    <w:rsid w:val="04876107"/>
    <w:rsid w:val="05E4C400"/>
    <w:rsid w:val="06E4E3AD"/>
    <w:rsid w:val="0709F121"/>
    <w:rsid w:val="0B3496C7"/>
    <w:rsid w:val="0D8A4E76"/>
    <w:rsid w:val="0F620D9D"/>
    <w:rsid w:val="14913790"/>
    <w:rsid w:val="15CC541B"/>
    <w:rsid w:val="16F015E4"/>
    <w:rsid w:val="17BEB6CD"/>
    <w:rsid w:val="180BAEF1"/>
    <w:rsid w:val="1868BC0E"/>
    <w:rsid w:val="187D8123"/>
    <w:rsid w:val="1B706EC1"/>
    <w:rsid w:val="1E6D86E9"/>
    <w:rsid w:val="1FB54B75"/>
    <w:rsid w:val="1FF2E503"/>
    <w:rsid w:val="2125FF8C"/>
    <w:rsid w:val="248FD2A8"/>
    <w:rsid w:val="259F032A"/>
    <w:rsid w:val="26CE184B"/>
    <w:rsid w:val="27FC0B61"/>
    <w:rsid w:val="28EDA62F"/>
    <w:rsid w:val="2DAA8EF3"/>
    <w:rsid w:val="366F5161"/>
    <w:rsid w:val="36B3BB5E"/>
    <w:rsid w:val="3C03DB0A"/>
    <w:rsid w:val="3C9B9CB8"/>
    <w:rsid w:val="3CA1C36C"/>
    <w:rsid w:val="3D997F0C"/>
    <w:rsid w:val="3DB2D3A8"/>
    <w:rsid w:val="41B8C2B2"/>
    <w:rsid w:val="42CE641C"/>
    <w:rsid w:val="42D6D019"/>
    <w:rsid w:val="473C2EC9"/>
    <w:rsid w:val="4854F926"/>
    <w:rsid w:val="48693FA6"/>
    <w:rsid w:val="4A5AE35E"/>
    <w:rsid w:val="4DF130EE"/>
    <w:rsid w:val="4E3231F2"/>
    <w:rsid w:val="50BFCBE9"/>
    <w:rsid w:val="5125A862"/>
    <w:rsid w:val="52DE04A6"/>
    <w:rsid w:val="543BC52B"/>
    <w:rsid w:val="54D32336"/>
    <w:rsid w:val="58652756"/>
    <w:rsid w:val="59144B59"/>
    <w:rsid w:val="5C24C797"/>
    <w:rsid w:val="5DBA33FD"/>
    <w:rsid w:val="617C0A72"/>
    <w:rsid w:val="635C2729"/>
    <w:rsid w:val="63E837EE"/>
    <w:rsid w:val="66F8B3E5"/>
    <w:rsid w:val="6740AC3E"/>
    <w:rsid w:val="6803B80B"/>
    <w:rsid w:val="684DD586"/>
    <w:rsid w:val="694595B8"/>
    <w:rsid w:val="6DE6570E"/>
    <w:rsid w:val="70F9E306"/>
    <w:rsid w:val="71457487"/>
    <w:rsid w:val="73633BF1"/>
    <w:rsid w:val="7628F84F"/>
    <w:rsid w:val="77678D26"/>
    <w:rsid w:val="77FAAFD7"/>
    <w:rsid w:val="7857B5D8"/>
    <w:rsid w:val="798D204A"/>
    <w:rsid w:val="7A7AC61A"/>
    <w:rsid w:val="7F6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7E1B2"/>
  <w15:chartTrackingRefBased/>
  <w15:docId w15:val="{CB423788-6AE9-4E2E-BC63-F41CC8B8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45A"/>
    <w:pPr>
      <w:keepNext/>
      <w:keepLines/>
      <w:spacing w:before="240" w:after="0" w:line="276" w:lineRule="auto"/>
      <w:outlineLvl w:val="0"/>
    </w:pPr>
    <w:rPr>
      <w:rFonts w:ascii="Aptos" w:eastAsiaTheme="majorEastAsia" w:hAnsi="Aptos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45A"/>
    <w:pPr>
      <w:keepNext/>
      <w:keepLines/>
      <w:spacing w:before="40" w:after="0"/>
      <w:outlineLvl w:val="1"/>
    </w:pPr>
    <w:rPr>
      <w:rFonts w:ascii="Aptos" w:eastAsiaTheme="majorEastAsia" w:hAnsi="Aptos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A8"/>
    <w:rPr>
      <w:rFonts w:ascii="Segoe UI" w:hAnsi="Segoe UI" w:cs="Segoe UI"/>
      <w:sz w:val="18"/>
      <w:szCs w:val="18"/>
    </w:rPr>
  </w:style>
  <w:style w:type="character" w:styleId="CommentReference">
    <w:name w:val="annotation reference"/>
    <w:unhideWhenUsed/>
    <w:rsid w:val="00286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FA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FA8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aliases w:val="Dot pt,No Spacing1,List Paragraph Char Char Char,Indicator Text,Numbered Para 1,Bullet Points,MAIN CONTENT,OBC Bullet,List Paragraph11,List Paragraph12,F5 List Paragraph,Colorful List - Accent 11,Bullet 1,Normal numbered"/>
    <w:basedOn w:val="Normal"/>
    <w:link w:val="ListParagraphChar"/>
    <w:uiPriority w:val="34"/>
    <w:qFormat/>
    <w:rsid w:val="00286FA8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val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Points Char,MAIN CONTENT Char,OBC Bullet Char,List Paragraph11 Char,List Paragraph12 Char,F5 List Paragraph Char"/>
    <w:link w:val="ListParagraph"/>
    <w:uiPriority w:val="34"/>
    <w:locked/>
    <w:rsid w:val="00286FA8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D045A"/>
    <w:rPr>
      <w:rFonts w:ascii="Aptos" w:eastAsiaTheme="majorEastAsia" w:hAnsi="Aptos" w:cstheme="majorBidi"/>
      <w:b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12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81A"/>
  </w:style>
  <w:style w:type="paragraph" w:styleId="Footer">
    <w:name w:val="footer"/>
    <w:basedOn w:val="Normal"/>
    <w:link w:val="FooterChar"/>
    <w:uiPriority w:val="99"/>
    <w:unhideWhenUsed/>
    <w:rsid w:val="00A12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81A"/>
  </w:style>
  <w:style w:type="paragraph" w:styleId="Revision">
    <w:name w:val="Revision"/>
    <w:hidden/>
    <w:uiPriority w:val="99"/>
    <w:semiHidden/>
    <w:rsid w:val="00B55F1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63C"/>
    <w:pPr>
      <w:spacing w:after="160"/>
    </w:pPr>
    <w:rPr>
      <w:rFonts w:asciiTheme="minorHAnsi" w:eastAsiaTheme="minorHAnsi" w:hAnsiTheme="minorHAnsi" w:cstheme="minorBidi"/>
      <w:b/>
      <w:bCs/>
      <w:lang w:val="en-I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63C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7F0881"/>
  </w:style>
  <w:style w:type="character" w:customStyle="1" w:styleId="eop">
    <w:name w:val="eop"/>
    <w:basedOn w:val="DefaultParagraphFont"/>
    <w:rsid w:val="007F088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D045A"/>
    <w:rPr>
      <w:rFonts w:ascii="Aptos" w:eastAsiaTheme="majorEastAsia" w:hAnsi="Aptos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0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2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48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6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d72923-be25-468f-b0df-0c7bf0b25f4e">
      <Terms xmlns="http://schemas.microsoft.com/office/infopath/2007/PartnerControls"/>
    </lcf76f155ced4ddcb4097134ff3c332f>
    <TaxCatchAll xmlns="e317f455-df39-4ec8-b75a-6928274cca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0D33BEEE91949B2C39C11B9CE8C61" ma:contentTypeVersion="11" ma:contentTypeDescription="Create a new document." ma:contentTypeScope="" ma:versionID="92a5c0f183f28121255dddf9918214e2">
  <xsd:schema xmlns:xsd="http://www.w3.org/2001/XMLSchema" xmlns:xs="http://www.w3.org/2001/XMLSchema" xmlns:p="http://schemas.microsoft.com/office/2006/metadata/properties" xmlns:ns2="05d72923-be25-468f-b0df-0c7bf0b25f4e" xmlns:ns3="e317f455-df39-4ec8-b75a-6928274ccae2" targetNamespace="http://schemas.microsoft.com/office/2006/metadata/properties" ma:root="true" ma:fieldsID="4b7cdab26d1f370d71107ead909fc6dd" ns2:_="" ns3:_="">
    <xsd:import namespace="05d72923-be25-468f-b0df-0c7bf0b25f4e"/>
    <xsd:import namespace="e317f455-df39-4ec8-b75a-6928274cc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72923-be25-468f-b0df-0c7bf0b25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67b5201-1eba-4237-973b-c2bc0dc73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f455-df39-4ec8-b75a-6928274cca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97af487-ac48-42e3-8993-d444ae17c8ce}" ma:internalName="TaxCatchAll" ma:showField="CatchAllData" ma:web="e317f455-df39-4ec8-b75a-6928274cc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A208E-D7E6-4EDF-92CC-4DADF5D43D77}">
  <ds:schemaRefs>
    <ds:schemaRef ds:uri="http://schemas.microsoft.com/office/2006/metadata/properties"/>
    <ds:schemaRef ds:uri="http://schemas.microsoft.com/office/infopath/2007/PartnerControls"/>
    <ds:schemaRef ds:uri="05d72923-be25-468f-b0df-0c7bf0b25f4e"/>
    <ds:schemaRef ds:uri="e317f455-df39-4ec8-b75a-6928274ccae2"/>
  </ds:schemaRefs>
</ds:datastoreItem>
</file>

<file path=customXml/itemProps2.xml><?xml version="1.0" encoding="utf-8"?>
<ds:datastoreItem xmlns:ds="http://schemas.openxmlformats.org/officeDocument/2006/customXml" ds:itemID="{5A77944D-BE01-48C1-89E5-3C3F5625A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72923-be25-468f-b0df-0c7bf0b25f4e"/>
    <ds:schemaRef ds:uri="e317f455-df39-4ec8-b75a-6928274cc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EA461-205A-4245-A41D-BD2521019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Daly</dc:creator>
  <cp:keywords/>
  <dc:description/>
  <cp:lastModifiedBy>Niall Matthews</cp:lastModifiedBy>
  <cp:revision>109</cp:revision>
  <dcterms:created xsi:type="dcterms:W3CDTF">2020-01-09T12:29:00Z</dcterms:created>
  <dcterms:modified xsi:type="dcterms:W3CDTF">2026-01-08T12:08:00Z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0x010100BEE0D33BEEE91949B2C39C11B9CE8C61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