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71B91" w:rsidP="00971B91" w:rsidRDefault="008C1820" w14:paraId="491A3499" w14:textId="3855CC4A">
      <w:pPr>
        <w:pStyle w:val="Heading1"/>
        <w:jc w:val="center"/>
        <w:rPr>
          <w:rFonts w:eastAsia="Aptos"/>
          <w:lang w:val="en-GB"/>
        </w:rPr>
      </w:pPr>
      <w:r w:rsidR="008C1820">
        <w:drawing>
          <wp:inline wp14:editId="47F1477B" wp14:anchorId="4E8B0647">
            <wp:extent cx="2876550" cy="1130169"/>
            <wp:effectExtent l="0" t="0" r="0" b="0"/>
            <wp:docPr id="1224108155" name="Picture 2" descr="Department of Justice, Home Affairs and Migration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4108155" name="Picture 2" descr="A black background with blue text&#10;&#10;AI-generated content may be incorrect."/>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2891538" cy="1136058"/>
                    </a:xfrm>
                    <a:prstGeom prst="rect">
                      <a:avLst/>
                    </a:prstGeom>
                  </pic:spPr>
                </pic:pic>
              </a:graphicData>
            </a:graphic>
          </wp:inline>
        </w:drawing>
      </w:r>
    </w:p>
    <w:p w:rsidRPr="00DC6E56" w:rsidR="00327D38" w:rsidP="00DC6E56" w:rsidRDefault="00327D38" w14:paraId="6D39F571" w14:textId="6E1D4C8A">
      <w:pPr>
        <w:pStyle w:val="Heading1"/>
        <w:rPr>
          <w:rFonts w:eastAsia="Aptos"/>
          <w:lang w:val="en-GB"/>
        </w:rPr>
      </w:pPr>
      <w:r w:rsidRPr="27B03B3C">
        <w:rPr>
          <w:rFonts w:eastAsia="Aptos"/>
          <w:lang w:val="en-GB"/>
        </w:rPr>
        <w:t>Research Ireland Public Service Fellow</w:t>
      </w:r>
      <w:r w:rsidRPr="27B03B3C" w:rsidR="59570A70">
        <w:rPr>
          <w:rFonts w:eastAsia="Aptos"/>
          <w:lang w:val="en-GB"/>
        </w:rPr>
        <w:t>ship 2026</w:t>
      </w:r>
    </w:p>
    <w:p w:rsidR="00C200CC" w:rsidP="70DA49C6" w:rsidRDefault="00CB7151" w14:paraId="13C53DFC" w14:textId="3197141B">
      <w:pPr>
        <w:pStyle w:val="ListParagraph"/>
        <w:ind w:left="0"/>
        <w:jc w:val="left"/>
        <w:rPr>
          <w:rStyle w:val="normaltextrun"/>
          <w:rFonts w:ascii="Aptos" w:hAnsi="Aptos"/>
          <w:b w:val="1"/>
          <w:bCs w:val="1"/>
          <w:color w:val="FF0000"/>
          <w:shd w:val="clear" w:color="auto" w:fill="FFFFFF"/>
        </w:rPr>
      </w:pPr>
      <w:r w:rsidRPr="00AB0A7D" w:rsidR="00CB7151">
        <w:rPr>
          <w:rStyle w:val="normaltextrun"/>
          <w:rFonts w:ascii="Aptos" w:hAnsi="Aptos"/>
          <w:b w:val="1"/>
          <w:bCs w:val="1"/>
          <w:color w:val="FF0000"/>
          <w:shd w:val="clear" w:color="auto" w:fill="FFFFFF"/>
        </w:rPr>
        <w:t xml:space="preserve">This project will require </w:t>
      </w:r>
      <w:r w:rsidRPr="00AB0A7D" w:rsidR="00AB0A7D">
        <w:rPr>
          <w:rStyle w:val="normaltextrun"/>
          <w:rFonts w:ascii="Aptos" w:hAnsi="Aptos"/>
          <w:b w:val="1"/>
          <w:bCs w:val="1"/>
          <w:color w:val="FF0000"/>
          <w:shd w:val="clear" w:color="auto" w:fill="FFFFFF"/>
        </w:rPr>
        <w:t>Security Clearance</w:t>
      </w:r>
    </w:p>
    <w:p w:rsidRPr="00AB0A7D" w:rsidR="00AB0A7D" w:rsidP="00AB0A7D" w:rsidRDefault="00AB0A7D" w14:paraId="0A3CC571" w14:textId="77777777">
      <w:pPr>
        <w:pStyle w:val="ListParagraph"/>
        <w:ind w:left="0"/>
        <w:rPr>
          <w:rFonts w:ascii="Aptos" w:hAnsi="Aptos" w:eastAsia="Aptos" w:cs="Aptos"/>
          <w:sz w:val="22"/>
          <w:szCs w:val="22"/>
        </w:rPr>
      </w:pPr>
    </w:p>
    <w:p w:rsidR="00C50F52" w:rsidP="00C50F52" w:rsidRDefault="00C50F52" w14:paraId="0B1C1CE6" w14:textId="77777777">
      <w:pPr>
        <w:pStyle w:val="Heading2"/>
        <w:rPr>
          <w:rFonts w:ascii="Segoe UI" w:hAnsi="Segoe UI"/>
          <w:sz w:val="18"/>
          <w:szCs w:val="18"/>
        </w:rPr>
      </w:pPr>
      <w:r>
        <w:rPr>
          <w:rStyle w:val="normaltextrun"/>
          <w:rFonts w:cs="Segoe UI"/>
          <w:szCs w:val="28"/>
        </w:rPr>
        <w:t>Name of Governmental Department or Agency</w:t>
      </w:r>
      <w:r>
        <w:rPr>
          <w:rStyle w:val="normaltextrun"/>
          <w:rFonts w:ascii="Arial" w:hAnsi="Arial" w:cs="Arial"/>
          <w:szCs w:val="28"/>
        </w:rPr>
        <w:t> </w:t>
      </w:r>
      <w:r>
        <w:rPr>
          <w:rStyle w:val="eop"/>
          <w:rFonts w:cs="Segoe UI"/>
        </w:rPr>
        <w:t> </w:t>
      </w:r>
    </w:p>
    <w:p w:rsidR="00C50F52" w:rsidP="00C50F52" w:rsidRDefault="00C50F52" w14:paraId="508D4B0B" w14:textId="7B45622F">
      <w:pPr>
        <w:pStyle w:val="paragraph"/>
        <w:spacing w:before="0" w:beforeAutospacing="0" w:after="0" w:afterAutospacing="0"/>
        <w:textAlignment w:val="baseline"/>
        <w:rPr>
          <w:rStyle w:val="eop"/>
          <w:rFonts w:ascii="Aptos" w:hAnsi="Aptos" w:cs="Segoe UI" w:eastAsiaTheme="majorEastAsia"/>
        </w:rPr>
      </w:pPr>
      <w:r w:rsidRPr="00C50F52">
        <w:rPr>
          <w:rStyle w:val="normaltextrun"/>
          <w:rFonts w:ascii="Aptos" w:hAnsi="Aptos" w:cs="Segoe UI" w:eastAsiaTheme="majorEastAsia"/>
        </w:rPr>
        <w:t>Department of Justice</w:t>
      </w:r>
      <w:r w:rsidR="00467278">
        <w:rPr>
          <w:rStyle w:val="eop"/>
          <w:rFonts w:ascii="Aptos" w:hAnsi="Aptos" w:cs="Segoe UI" w:eastAsiaTheme="majorEastAsia"/>
        </w:rPr>
        <w:t>, Home Affairs and Migration</w:t>
      </w:r>
    </w:p>
    <w:p w:rsidRPr="00C50F52" w:rsidR="00C50F52" w:rsidP="00C50F52" w:rsidRDefault="00C50F52" w14:paraId="0E0C2603" w14:textId="77777777">
      <w:pPr>
        <w:pStyle w:val="paragraph"/>
        <w:spacing w:before="0" w:beforeAutospacing="0" w:after="0" w:afterAutospacing="0"/>
        <w:textAlignment w:val="baseline"/>
        <w:rPr>
          <w:rFonts w:ascii="Aptos" w:hAnsi="Aptos" w:cs="Segoe UI"/>
          <w:sz w:val="18"/>
          <w:szCs w:val="18"/>
        </w:rPr>
      </w:pPr>
    </w:p>
    <w:p w:rsidRPr="00327D38" w:rsidR="00327D38" w:rsidP="00DC6E56" w:rsidRDefault="00327D38" w14:paraId="3555AFF5" w14:textId="364CE726">
      <w:pPr>
        <w:pStyle w:val="Heading2"/>
        <w:rPr>
          <w:rFonts w:eastAsia="Aptos"/>
          <w:szCs w:val="28"/>
        </w:rPr>
      </w:pPr>
      <w:r w:rsidRPr="26C466BE">
        <w:rPr>
          <w:rFonts w:eastAsia="Aptos"/>
          <w:lang w:eastAsia="en-IE"/>
        </w:rPr>
        <w:t>Title of the Project  </w:t>
      </w:r>
    </w:p>
    <w:p w:rsidRPr="00C50F52" w:rsidR="00327D38" w:rsidP="26C466BE" w:rsidRDefault="00F85AAC" w14:paraId="6E9A9389" w14:textId="4CD1CB5E">
      <w:pPr>
        <w:pStyle w:val="ListParagraph"/>
        <w:ind w:left="0"/>
        <w:rPr>
          <w:rFonts w:ascii="Aptos" w:hAnsi="Aptos" w:eastAsia="Aptos" w:cs="Aptos"/>
          <w:lang w:eastAsia="en-IE"/>
        </w:rPr>
      </w:pPr>
      <w:r w:rsidRPr="00C50F52">
        <w:rPr>
          <w:rFonts w:ascii="Aptos" w:hAnsi="Aptos" w:eastAsia="Aptos" w:cs="Aptos"/>
          <w:lang w:eastAsia="en-IE"/>
        </w:rPr>
        <w:t>Victims Support Services – Drivers of Engagement</w:t>
      </w:r>
    </w:p>
    <w:p w:rsidRPr="00327D38" w:rsidR="00F85AAC" w:rsidP="26C466BE" w:rsidRDefault="00F85AAC" w14:paraId="447CAD50" w14:textId="77777777">
      <w:pPr>
        <w:pStyle w:val="ListParagraph"/>
        <w:rPr>
          <w:rFonts w:ascii="Aptos" w:hAnsi="Aptos" w:eastAsia="Aptos" w:cs="Aptos"/>
          <w:sz w:val="22"/>
          <w:szCs w:val="22"/>
        </w:rPr>
      </w:pPr>
    </w:p>
    <w:p w:rsidRPr="00327D38" w:rsidR="00327D38" w:rsidP="00C50F52" w:rsidRDefault="00327D38" w14:paraId="558ECEF4" w14:textId="7070A2CC">
      <w:pPr>
        <w:pStyle w:val="Heading2"/>
        <w:rPr>
          <w:rFonts w:eastAsia="Aptos"/>
          <w:szCs w:val="28"/>
        </w:rPr>
      </w:pPr>
      <w:r w:rsidRPr="26C466BE">
        <w:rPr>
          <w:rFonts w:eastAsia="Aptos"/>
          <w:lang w:eastAsia="en-IE"/>
        </w:rPr>
        <w:t>Description of the Project </w:t>
      </w:r>
    </w:p>
    <w:p w:rsidRPr="002F749A" w:rsidR="00060ACE" w:rsidP="26C466BE" w:rsidRDefault="00060ACE" w14:paraId="290B2CC3" w14:textId="4C504568">
      <w:pPr>
        <w:spacing w:after="160" w:line="278" w:lineRule="auto"/>
        <w:rPr>
          <w:rFonts w:ascii="Aptos" w:hAnsi="Aptos" w:eastAsia="Aptos" w:cs="Aptos"/>
        </w:rPr>
      </w:pPr>
      <w:r w:rsidRPr="002F749A">
        <w:rPr>
          <w:rFonts w:ascii="Aptos" w:hAnsi="Aptos" w:eastAsia="Aptos" w:cs="Aptos"/>
        </w:rPr>
        <w:t xml:space="preserve">The Programme for Government commits to a more victim-centred justice system, expanding rights and improving access to support services for victims of crime. </w:t>
      </w:r>
    </w:p>
    <w:p w:rsidRPr="002F749A" w:rsidR="00060ACE" w:rsidP="26C466BE" w:rsidRDefault="00060ACE" w14:paraId="02C218E4" w14:textId="5B39EF00">
      <w:pPr>
        <w:spacing w:after="160" w:line="278" w:lineRule="auto"/>
        <w:rPr>
          <w:rFonts w:ascii="Aptos" w:hAnsi="Aptos" w:eastAsia="Aptos" w:cs="Aptos"/>
        </w:rPr>
      </w:pPr>
      <w:r w:rsidRPr="002F749A">
        <w:rPr>
          <w:rFonts w:ascii="Aptos" w:hAnsi="Aptos" w:eastAsia="Aptos" w:cs="Aptos"/>
        </w:rPr>
        <w:t>Exploring the experience of victims and utilising learnings from other jurisdictions, and sectors, this study will identify practical ways to increase access and uptake of victim support services in Ireland building on the work that the Department of Justice, Home Affairs and Migration has already done in this area.  The research arises in the context of the commitment in the Programme for Government to advance victim-centred justice reforms and to ensure compliance with the EU Victims’ Directive which has been transposed into domestic law via the Victims of Crime Act 2017.</w:t>
      </w:r>
    </w:p>
    <w:p w:rsidRPr="002F749A" w:rsidR="00060ACE" w:rsidP="26C466BE" w:rsidRDefault="00060ACE" w14:paraId="4DABC5F5" w14:textId="08E860CC">
      <w:pPr>
        <w:spacing w:after="160" w:line="278" w:lineRule="auto"/>
        <w:rPr>
          <w:rFonts w:ascii="Aptos" w:hAnsi="Aptos" w:eastAsia="Aptos" w:cs="Aptos"/>
        </w:rPr>
      </w:pPr>
      <w:r w:rsidRPr="002F749A">
        <w:rPr>
          <w:rFonts w:ascii="Aptos" w:hAnsi="Aptos" w:eastAsia="Aptos" w:cs="Aptos"/>
        </w:rPr>
        <w:t>Current uptake of victim’s services remains low in comparison to victimisation rates.   The reasons for this are not fully understood and likely span a range of issues including awareness, trust, timing, consent, data flows, eligibility rules, capacity, and cost.</w:t>
      </w:r>
    </w:p>
    <w:p w:rsidRPr="002F749A" w:rsidR="00060ACE" w:rsidP="26C466BE" w:rsidRDefault="00060ACE" w14:paraId="21EB09F7" w14:textId="4D255938">
      <w:pPr>
        <w:spacing w:after="160" w:line="278" w:lineRule="auto"/>
        <w:rPr>
          <w:rFonts w:ascii="Aptos" w:hAnsi="Aptos" w:eastAsia="Aptos" w:cs="Aptos"/>
        </w:rPr>
      </w:pPr>
      <w:r w:rsidRPr="002F749A">
        <w:rPr>
          <w:rFonts w:ascii="Aptos" w:hAnsi="Aptos" w:eastAsia="Aptos" w:cs="Aptos"/>
        </w:rPr>
        <w:t xml:space="preserve">The research will explore a range of approaches to improving victims’ engagement with services, potentially </w:t>
      </w:r>
      <w:proofErr w:type="gramStart"/>
      <w:r w:rsidRPr="002F749A">
        <w:rPr>
          <w:rFonts w:ascii="Aptos" w:hAnsi="Aptos" w:eastAsia="Aptos" w:cs="Aptos"/>
        </w:rPr>
        <w:t>including:</w:t>
      </w:r>
      <w:proofErr w:type="gramEnd"/>
      <w:r w:rsidRPr="002F749A">
        <w:rPr>
          <w:rFonts w:ascii="Aptos" w:hAnsi="Aptos" w:eastAsia="Aptos" w:cs="Aptos"/>
        </w:rPr>
        <w:t xml:space="preserve"> behavioural and communication interventions; process tweaks or changes within existing models and alternative referral models including opt-in, prompted-opt-in, and opt-out or hybrid defaults.</w:t>
      </w:r>
    </w:p>
    <w:p w:rsidRPr="002F749A" w:rsidR="00060ACE" w:rsidP="26C466BE" w:rsidRDefault="00060ACE" w14:paraId="50EA19BA" w14:textId="77777777">
      <w:pPr>
        <w:spacing w:after="160" w:line="278" w:lineRule="auto"/>
        <w:rPr>
          <w:rFonts w:ascii="Aptos" w:hAnsi="Aptos" w:eastAsia="Aptos" w:cs="Aptos"/>
        </w:rPr>
      </w:pPr>
      <w:r w:rsidRPr="002F749A">
        <w:rPr>
          <w:rFonts w:ascii="Aptos" w:hAnsi="Aptos" w:eastAsia="Aptos" w:cs="Aptos"/>
        </w:rPr>
        <w:t>Importantly the research will consider the extent to which such approaches may be applicable in the Irish context with consideration given to equity, consent and autonomy, lawfulness, alignment with EU commitments and data protection, provider capacity, cost, acceptability to victims, and operational feasibility.</w:t>
      </w:r>
    </w:p>
    <w:p w:rsidRPr="002F749A" w:rsidR="00060ACE" w:rsidP="26C466BE" w:rsidRDefault="00060ACE" w14:paraId="1C47BC0E" w14:textId="7C0E975E">
      <w:pPr>
        <w:spacing w:after="160" w:line="278" w:lineRule="auto"/>
        <w:rPr>
          <w:rFonts w:ascii="Aptos" w:hAnsi="Aptos" w:eastAsia="Aptos" w:cs="Aptos"/>
        </w:rPr>
      </w:pPr>
      <w:r w:rsidRPr="002F749A">
        <w:rPr>
          <w:rFonts w:ascii="Aptos" w:hAnsi="Aptos" w:eastAsia="Aptos" w:cs="Aptos"/>
        </w:rPr>
        <w:t>The findings will assist in guiding the Department’s efforts to make the criminal justice system more victim centred and any related legislative or policy developments.</w:t>
      </w:r>
    </w:p>
    <w:p w:rsidRPr="002F749A" w:rsidR="006E7C98" w:rsidP="26C466BE" w:rsidRDefault="006E7C98" w14:paraId="6554FA15" w14:textId="77777777">
      <w:pPr>
        <w:spacing w:after="160" w:line="278" w:lineRule="auto"/>
        <w:rPr>
          <w:rFonts w:ascii="Aptos" w:hAnsi="Aptos" w:eastAsia="Aptos" w:cs="Aptos"/>
        </w:rPr>
      </w:pPr>
      <w:r w:rsidRPr="002F749A">
        <w:rPr>
          <w:rFonts w:ascii="Aptos" w:hAnsi="Aptos" w:eastAsia="Aptos" w:cs="Aptos"/>
        </w:rPr>
        <w:t>Key research questions, to be explored:</w:t>
      </w:r>
    </w:p>
    <w:p w:rsidRPr="002F749A" w:rsidR="006E7C98" w:rsidP="26C466BE" w:rsidRDefault="006E7C98" w14:paraId="230CCF04" w14:textId="5A25435C">
      <w:pPr>
        <w:pStyle w:val="ListParagraph"/>
        <w:numPr>
          <w:ilvl w:val="0"/>
          <w:numId w:val="16"/>
        </w:numPr>
        <w:spacing w:after="160" w:line="278" w:lineRule="auto"/>
        <w:rPr>
          <w:rFonts w:ascii="Aptos" w:hAnsi="Aptos" w:eastAsia="Aptos" w:cs="Aptos"/>
        </w:rPr>
      </w:pPr>
      <w:r w:rsidRPr="002F749A">
        <w:rPr>
          <w:rFonts w:ascii="Aptos" w:hAnsi="Aptos" w:eastAsia="Aptos" w:cs="Aptos"/>
        </w:rPr>
        <w:t>What are the main barriers and attrition points along the victim referral and engagement pathway in Ireland?</w:t>
      </w:r>
    </w:p>
    <w:p w:rsidRPr="002F749A" w:rsidR="006E7C98" w:rsidP="26C466BE" w:rsidRDefault="006E7C98" w14:paraId="56E05495" w14:textId="560EDA42">
      <w:pPr>
        <w:pStyle w:val="ListParagraph"/>
        <w:numPr>
          <w:ilvl w:val="0"/>
          <w:numId w:val="16"/>
        </w:numPr>
        <w:spacing w:after="160" w:line="278" w:lineRule="auto"/>
        <w:rPr>
          <w:rFonts w:ascii="Aptos" w:hAnsi="Aptos" w:eastAsia="Aptos" w:cs="Aptos"/>
        </w:rPr>
      </w:pPr>
      <w:r w:rsidRPr="002F749A">
        <w:rPr>
          <w:rFonts w:ascii="Aptos" w:hAnsi="Aptos" w:eastAsia="Aptos" w:cs="Aptos"/>
        </w:rPr>
        <w:t>The potential impact of behavioural and communication interventions in increasing informed uptake without undermining autonomy?</w:t>
      </w:r>
    </w:p>
    <w:p w:rsidRPr="002F749A" w:rsidR="006E7C98" w:rsidP="26C466BE" w:rsidRDefault="006E7C98" w14:paraId="3384BDF6" w14:textId="5EE02458">
      <w:pPr>
        <w:pStyle w:val="ListParagraph"/>
        <w:numPr>
          <w:ilvl w:val="0"/>
          <w:numId w:val="16"/>
        </w:numPr>
        <w:spacing w:after="160" w:line="278" w:lineRule="auto"/>
        <w:rPr>
          <w:rFonts w:ascii="Aptos" w:hAnsi="Aptos" w:eastAsia="Aptos" w:cs="Aptos"/>
        </w:rPr>
      </w:pPr>
      <w:r w:rsidRPr="002F749A">
        <w:rPr>
          <w:rFonts w:ascii="Aptos" w:hAnsi="Aptos" w:eastAsia="Aptos" w:cs="Aptos"/>
        </w:rPr>
        <w:t>What process changes or alternative referral models, if any, deliver material gains in reach and equity within legal constraints?</w:t>
      </w:r>
    </w:p>
    <w:p w:rsidR="00327D38" w:rsidP="26C466BE" w:rsidRDefault="006E7C98" w14:paraId="57662339" w14:textId="1B90FC81">
      <w:pPr>
        <w:pStyle w:val="ListParagraph"/>
        <w:numPr>
          <w:ilvl w:val="0"/>
          <w:numId w:val="16"/>
        </w:numPr>
        <w:spacing w:after="160" w:line="278" w:lineRule="auto"/>
        <w:rPr>
          <w:rFonts w:ascii="Aptos" w:hAnsi="Aptos" w:eastAsia="Aptos" w:cs="Aptos"/>
        </w:rPr>
      </w:pPr>
      <w:r w:rsidRPr="002F749A">
        <w:rPr>
          <w:rFonts w:ascii="Aptos" w:hAnsi="Aptos" w:eastAsia="Aptos" w:cs="Aptos"/>
        </w:rPr>
        <w:t>What safeguards are needed to ensure ethical, lawful and trauma-informed practice?</w:t>
      </w:r>
    </w:p>
    <w:p w:rsidRPr="002F749A" w:rsidR="002F749A" w:rsidP="002F749A" w:rsidRDefault="002F749A" w14:paraId="6E384C73" w14:textId="77777777">
      <w:pPr>
        <w:pStyle w:val="ListParagraph"/>
        <w:spacing w:after="160" w:line="278" w:lineRule="auto"/>
        <w:rPr>
          <w:rFonts w:ascii="Aptos" w:hAnsi="Aptos" w:eastAsia="Aptos" w:cs="Aptos"/>
        </w:rPr>
      </w:pPr>
    </w:p>
    <w:p w:rsidRPr="00327D38" w:rsidR="00327D38" w:rsidP="002F749A" w:rsidRDefault="00327D38" w14:paraId="4315380A" w14:textId="44E492AC">
      <w:pPr>
        <w:pStyle w:val="Heading2"/>
        <w:rPr>
          <w:rFonts w:eastAsia="Aptos"/>
        </w:rPr>
      </w:pPr>
      <w:r w:rsidRPr="26C466BE">
        <w:rPr>
          <w:rFonts w:eastAsia="Aptos"/>
        </w:rPr>
        <w:t>Project Scope</w:t>
      </w:r>
    </w:p>
    <w:p w:rsidRPr="002F749A" w:rsidR="006A4FA8" w:rsidP="26C466BE" w:rsidRDefault="006A4FA8" w14:paraId="3F3B4259" w14:textId="77777777">
      <w:pPr>
        <w:spacing w:after="160" w:line="278" w:lineRule="auto"/>
        <w:rPr>
          <w:rFonts w:ascii="Aptos" w:hAnsi="Aptos" w:eastAsia="Aptos" w:cs="Aptos"/>
        </w:rPr>
      </w:pPr>
      <w:r w:rsidRPr="002F749A">
        <w:rPr>
          <w:rFonts w:ascii="Aptos" w:hAnsi="Aptos" w:eastAsia="Aptos" w:cs="Aptos"/>
        </w:rPr>
        <w:t>A. Irish Baseline Mapping</w:t>
      </w:r>
    </w:p>
    <w:p w:rsidRPr="002F749A" w:rsidR="006A4FA8" w:rsidP="26C466BE" w:rsidRDefault="006A4FA8" w14:paraId="5F6D247A" w14:textId="4EF60938">
      <w:pPr>
        <w:pStyle w:val="ListParagraph"/>
        <w:numPr>
          <w:ilvl w:val="0"/>
          <w:numId w:val="17"/>
        </w:numPr>
        <w:spacing w:after="160" w:line="278" w:lineRule="auto"/>
        <w:rPr>
          <w:rFonts w:ascii="Aptos" w:hAnsi="Aptos" w:eastAsia="Aptos" w:cs="Aptos"/>
        </w:rPr>
      </w:pPr>
      <w:r w:rsidRPr="002F749A">
        <w:rPr>
          <w:rFonts w:ascii="Aptos" w:hAnsi="Aptos" w:eastAsia="Aptos" w:cs="Aptos"/>
        </w:rPr>
        <w:t>Define the scope of victim referral processes to be examined, specifying the pathways, crime types, and service contexts included. Prioritise up to four interfaces for detailed analysis, with disaggregation where possible.</w:t>
      </w:r>
    </w:p>
    <w:p w:rsidRPr="002F749A" w:rsidR="006A4FA8" w:rsidP="26C466BE" w:rsidRDefault="006A4FA8" w14:paraId="791D357B" w14:textId="72A68131">
      <w:pPr>
        <w:pStyle w:val="ListParagraph"/>
        <w:numPr>
          <w:ilvl w:val="0"/>
          <w:numId w:val="17"/>
        </w:numPr>
        <w:spacing w:after="160" w:line="278" w:lineRule="auto"/>
        <w:rPr>
          <w:rFonts w:ascii="Aptos" w:hAnsi="Aptos" w:eastAsia="Aptos" w:cs="Aptos"/>
        </w:rPr>
      </w:pPr>
      <w:r w:rsidRPr="002F749A">
        <w:rPr>
          <w:rFonts w:ascii="Aptos" w:hAnsi="Aptos" w:eastAsia="Aptos" w:cs="Aptos"/>
        </w:rPr>
        <w:t>Document current referral processes for the prioritised interfaces, including legal bases and data flows. Build a simple funnel from contact to sustained engagement using existing administrative data where available.</w:t>
      </w:r>
    </w:p>
    <w:p w:rsidRPr="002F749A" w:rsidR="006A4FA8" w:rsidP="26C466BE" w:rsidRDefault="006A4FA8" w14:paraId="53DD9F20" w14:textId="45830696">
      <w:pPr>
        <w:pStyle w:val="ListParagraph"/>
        <w:numPr>
          <w:ilvl w:val="0"/>
          <w:numId w:val="17"/>
        </w:numPr>
        <w:spacing w:after="160" w:line="278" w:lineRule="auto"/>
        <w:rPr>
          <w:rFonts w:ascii="Aptos" w:hAnsi="Aptos" w:eastAsia="Aptos" w:cs="Aptos"/>
        </w:rPr>
      </w:pPr>
      <w:r w:rsidRPr="002F749A">
        <w:rPr>
          <w:rFonts w:ascii="Aptos" w:hAnsi="Aptos" w:eastAsia="Aptos" w:cs="Aptos"/>
        </w:rPr>
        <w:t>Identify and explore experiences of victims, points of attrition and reasons for same.</w:t>
      </w:r>
    </w:p>
    <w:p w:rsidRPr="002F749A" w:rsidR="006A4FA8" w:rsidP="26C466BE" w:rsidRDefault="006A4FA8" w14:paraId="782E6085" w14:textId="77777777">
      <w:pPr>
        <w:spacing w:after="160" w:line="278" w:lineRule="auto"/>
        <w:rPr>
          <w:rFonts w:ascii="Aptos" w:hAnsi="Aptos" w:eastAsia="Aptos" w:cs="Aptos"/>
        </w:rPr>
      </w:pPr>
      <w:r w:rsidRPr="002F749A">
        <w:rPr>
          <w:rFonts w:ascii="Aptos" w:hAnsi="Aptos" w:eastAsia="Aptos" w:cs="Aptos"/>
        </w:rPr>
        <w:t>B. Comparative case studies</w:t>
      </w:r>
    </w:p>
    <w:p w:rsidRPr="002F749A" w:rsidR="006A4FA8" w:rsidP="26C466BE" w:rsidRDefault="006A4FA8" w14:paraId="2639BC9D" w14:textId="0EA63F93">
      <w:pPr>
        <w:pStyle w:val="ListParagraph"/>
        <w:numPr>
          <w:ilvl w:val="0"/>
          <w:numId w:val="18"/>
        </w:numPr>
        <w:spacing w:after="160" w:line="278" w:lineRule="auto"/>
        <w:rPr>
          <w:rFonts w:ascii="Aptos" w:hAnsi="Aptos" w:eastAsia="Aptos" w:cs="Aptos"/>
        </w:rPr>
      </w:pPr>
      <w:r w:rsidRPr="002F749A">
        <w:rPr>
          <w:rFonts w:ascii="Aptos" w:hAnsi="Aptos" w:eastAsia="Aptos" w:cs="Aptos"/>
        </w:rPr>
        <w:t>Explore approaches from other jurisdictions and/or sectors. Emphasis on drivers of services uptake - what was tried, legal footing, measured impact, costs, and safeguards.</w:t>
      </w:r>
    </w:p>
    <w:p w:rsidRPr="002F749A" w:rsidR="006A4FA8" w:rsidP="26C466BE" w:rsidRDefault="006A4FA8" w14:paraId="412E086E" w14:textId="77777777">
      <w:pPr>
        <w:spacing w:after="160" w:line="278" w:lineRule="auto"/>
        <w:rPr>
          <w:rFonts w:ascii="Aptos" w:hAnsi="Aptos" w:eastAsia="Aptos" w:cs="Aptos"/>
        </w:rPr>
      </w:pPr>
      <w:r w:rsidRPr="002F749A">
        <w:rPr>
          <w:rFonts w:ascii="Aptos" w:hAnsi="Aptos" w:eastAsia="Aptos" w:cs="Aptos"/>
        </w:rPr>
        <w:t>C. Drivers of service uptake</w:t>
      </w:r>
    </w:p>
    <w:p w:rsidRPr="002F749A" w:rsidR="008755A1" w:rsidP="26C466BE" w:rsidRDefault="006A4FA8" w14:paraId="48C6963E" w14:textId="0C0E14DE">
      <w:pPr>
        <w:pStyle w:val="ListParagraph"/>
        <w:numPr>
          <w:ilvl w:val="0"/>
          <w:numId w:val="18"/>
        </w:numPr>
        <w:spacing w:after="160" w:line="278" w:lineRule="auto"/>
        <w:rPr>
          <w:rFonts w:ascii="Aptos" w:hAnsi="Aptos" w:eastAsia="Aptos" w:cs="Aptos"/>
        </w:rPr>
      </w:pPr>
      <w:r w:rsidRPr="002F749A">
        <w:rPr>
          <w:rFonts w:ascii="Aptos" w:hAnsi="Aptos" w:eastAsia="Aptos" w:cs="Aptos"/>
        </w:rPr>
        <w:t xml:space="preserve">Rapid evidence </w:t>
      </w:r>
      <w:proofErr w:type="gramStart"/>
      <w:r w:rsidRPr="002F749A">
        <w:rPr>
          <w:rFonts w:ascii="Aptos" w:hAnsi="Aptos" w:eastAsia="Aptos" w:cs="Aptos"/>
        </w:rPr>
        <w:t>review</w:t>
      </w:r>
      <w:proofErr w:type="gramEnd"/>
      <w:r w:rsidRPr="002F749A">
        <w:rPr>
          <w:rFonts w:ascii="Aptos" w:hAnsi="Aptos" w:eastAsia="Aptos" w:cs="Aptos"/>
        </w:rPr>
        <w:t xml:space="preserve"> potentially exploring engagement with vulnerable groups, drivers for service uptake, potential use of behavioural economics informed approaches </w:t>
      </w:r>
    </w:p>
    <w:p w:rsidRPr="002F749A" w:rsidR="00C97577" w:rsidP="26C466BE" w:rsidRDefault="00C97577" w14:paraId="5F835F4F" w14:textId="77777777">
      <w:pPr>
        <w:pStyle w:val="ListParagraph"/>
        <w:numPr>
          <w:ilvl w:val="0"/>
          <w:numId w:val="18"/>
        </w:numPr>
        <w:rPr>
          <w:rFonts w:ascii="Aptos" w:hAnsi="Aptos" w:eastAsia="Aptos" w:cs="Aptos"/>
          <w:color w:val="000000"/>
        </w:rPr>
      </w:pPr>
      <w:r w:rsidRPr="002F749A">
        <w:rPr>
          <w:rFonts w:ascii="Aptos" w:hAnsi="Aptos" w:eastAsia="Aptos" w:cs="Aptos"/>
          <w:color w:val="000000" w:themeColor="text1"/>
        </w:rPr>
        <w:t xml:space="preserve">Interviews and structured workshops with service providers, advocates and front-line staff of authorities referring victims of crime, such as </w:t>
      </w:r>
      <w:proofErr w:type="gramStart"/>
      <w:r w:rsidRPr="002F749A">
        <w:rPr>
          <w:rFonts w:ascii="Aptos" w:hAnsi="Aptos" w:eastAsia="Aptos" w:cs="Aptos"/>
          <w:color w:val="000000" w:themeColor="text1"/>
        </w:rPr>
        <w:t>An</w:t>
      </w:r>
      <w:proofErr w:type="gramEnd"/>
      <w:r w:rsidRPr="002F749A">
        <w:rPr>
          <w:rFonts w:ascii="Aptos" w:hAnsi="Aptos" w:eastAsia="Aptos" w:cs="Aptos"/>
          <w:color w:val="000000" w:themeColor="text1"/>
        </w:rPr>
        <w:t xml:space="preserve"> Garda Síochána and organisations providing support services.</w:t>
      </w:r>
    </w:p>
    <w:p w:rsidRPr="002F749A" w:rsidR="00C97577" w:rsidP="26C466BE" w:rsidRDefault="00C97577" w14:paraId="4DEC4020" w14:textId="77777777">
      <w:pPr>
        <w:rPr>
          <w:rFonts w:ascii="Aptos" w:hAnsi="Aptos" w:eastAsia="Aptos" w:cs="Aptos"/>
          <w:color w:val="000000"/>
        </w:rPr>
      </w:pPr>
    </w:p>
    <w:p w:rsidRPr="002F749A" w:rsidR="00C97577" w:rsidP="26C466BE" w:rsidRDefault="00C97577" w14:paraId="7B64F113" w14:textId="77777777">
      <w:pPr>
        <w:rPr>
          <w:rFonts w:ascii="Aptos" w:hAnsi="Aptos" w:eastAsia="Aptos" w:cs="Aptos"/>
          <w:color w:val="000000"/>
        </w:rPr>
      </w:pPr>
      <w:r w:rsidRPr="002F749A">
        <w:rPr>
          <w:rFonts w:ascii="Aptos" w:hAnsi="Aptos" w:eastAsia="Aptos" w:cs="Aptos"/>
          <w:color w:val="000000" w:themeColor="text1"/>
        </w:rPr>
        <w:t>D. Legal and data considerations</w:t>
      </w:r>
    </w:p>
    <w:p w:rsidRPr="002F749A" w:rsidR="00F10001" w:rsidP="26C466BE" w:rsidRDefault="00C97577" w14:paraId="209ACD60" w14:textId="72A1DE10">
      <w:pPr>
        <w:pStyle w:val="ListParagraph"/>
        <w:numPr>
          <w:ilvl w:val="0"/>
          <w:numId w:val="21"/>
        </w:numPr>
        <w:rPr>
          <w:rFonts w:ascii="Aptos" w:hAnsi="Aptos" w:eastAsia="Aptos" w:cs="Aptos"/>
          <w:color w:val="000000"/>
        </w:rPr>
      </w:pPr>
      <w:r w:rsidRPr="002F749A">
        <w:rPr>
          <w:rFonts w:ascii="Aptos" w:hAnsi="Aptos" w:eastAsia="Aptos" w:cs="Aptos"/>
          <w:color w:val="000000" w:themeColor="text1"/>
        </w:rPr>
        <w:t>Assessment of lawful consent bases, data-sharing mechanisms, and development of sample DPIA templates and data-flow diagram</w:t>
      </w:r>
    </w:p>
    <w:p w:rsidRPr="002F749A" w:rsidR="00C97577" w:rsidP="26C466BE" w:rsidRDefault="00C97577" w14:paraId="59B04AB0" w14:textId="77777777">
      <w:pPr>
        <w:pStyle w:val="ListParagraph"/>
        <w:rPr>
          <w:rFonts w:ascii="Aptos" w:hAnsi="Aptos" w:eastAsia="Aptos" w:cs="Aptos"/>
          <w:color w:val="000000"/>
        </w:rPr>
      </w:pPr>
    </w:p>
    <w:p w:rsidR="00327D38" w:rsidP="26C466BE" w:rsidRDefault="00327D38" w14:paraId="7DE5FA4B" w14:textId="77777777">
      <w:pPr>
        <w:pStyle w:val="ListParagraph"/>
        <w:rPr>
          <w:rFonts w:ascii="Aptos" w:hAnsi="Aptos" w:eastAsia="Aptos" w:cs="Aptos"/>
          <w:b/>
          <w:bCs/>
          <w:sz w:val="22"/>
          <w:szCs w:val="22"/>
        </w:rPr>
      </w:pPr>
    </w:p>
    <w:p w:rsidRPr="00327D38" w:rsidR="00327D38" w:rsidP="002F749A" w:rsidRDefault="00327D38" w14:paraId="4AE3F4DF" w14:textId="63E41ADD">
      <w:pPr>
        <w:pStyle w:val="Heading2"/>
        <w:rPr>
          <w:rFonts w:eastAsia="Aptos"/>
        </w:rPr>
      </w:pPr>
      <w:r w:rsidRPr="26C466BE">
        <w:rPr>
          <w:rFonts w:eastAsia="Aptos"/>
          <w:lang w:eastAsia="en-IE"/>
        </w:rPr>
        <w:t>Skills/Expertise Required </w:t>
      </w:r>
    </w:p>
    <w:p w:rsidRPr="002F749A" w:rsidR="00133492" w:rsidP="002F749A" w:rsidRDefault="00133492" w14:paraId="641E6224" w14:textId="1ED71E5C">
      <w:pPr>
        <w:pStyle w:val="ListParagraph"/>
        <w:numPr>
          <w:ilvl w:val="0"/>
          <w:numId w:val="21"/>
        </w:numPr>
        <w:spacing w:after="160" w:line="278" w:lineRule="auto"/>
        <w:ind w:hanging="357"/>
        <w:textAlignment w:val="baseline"/>
        <w:rPr>
          <w:rFonts w:ascii="Aptos" w:hAnsi="Aptos" w:eastAsia="Aptos" w:cs="Aptos"/>
          <w:lang w:eastAsia="en-IE"/>
        </w:rPr>
      </w:pPr>
      <w:r w:rsidRPr="002F749A">
        <w:rPr>
          <w:rFonts w:ascii="Aptos" w:hAnsi="Aptos" w:eastAsia="Aptos" w:cs="Aptos"/>
          <w:lang w:eastAsia="en-IE"/>
        </w:rPr>
        <w:t>Experience in comparative policy analysis and evidence synthesis across justice and social policy systems.</w:t>
      </w:r>
    </w:p>
    <w:p w:rsidRPr="002F749A" w:rsidR="00133492" w:rsidP="002F749A" w:rsidRDefault="00133492" w14:paraId="52F96A56" w14:textId="6E09E91D">
      <w:pPr>
        <w:pStyle w:val="ListParagraph"/>
        <w:numPr>
          <w:ilvl w:val="0"/>
          <w:numId w:val="21"/>
        </w:numPr>
        <w:spacing w:after="160" w:line="278" w:lineRule="auto"/>
        <w:ind w:hanging="357"/>
        <w:textAlignment w:val="baseline"/>
        <w:rPr>
          <w:rFonts w:ascii="Aptos" w:hAnsi="Aptos" w:eastAsia="Aptos" w:cs="Aptos"/>
          <w:lang w:eastAsia="en-IE"/>
        </w:rPr>
      </w:pPr>
      <w:r w:rsidRPr="002F749A">
        <w:rPr>
          <w:rFonts w:ascii="Aptos" w:hAnsi="Aptos" w:eastAsia="Aptos" w:cs="Aptos"/>
          <w:lang w:eastAsia="en-IE"/>
        </w:rPr>
        <w:t>Familiarity with the EU Victims’ Directives and national victim support frameworks.</w:t>
      </w:r>
    </w:p>
    <w:p w:rsidRPr="002F749A" w:rsidR="00133492" w:rsidP="002F749A" w:rsidRDefault="00133492" w14:paraId="27B875D5" w14:textId="1A89982F">
      <w:pPr>
        <w:pStyle w:val="ListParagraph"/>
        <w:numPr>
          <w:ilvl w:val="0"/>
          <w:numId w:val="21"/>
        </w:numPr>
        <w:spacing w:after="160" w:line="278" w:lineRule="auto"/>
        <w:ind w:hanging="357"/>
        <w:textAlignment w:val="baseline"/>
        <w:rPr>
          <w:rFonts w:ascii="Aptos" w:hAnsi="Aptos" w:eastAsia="Aptos" w:cs="Aptos"/>
          <w:lang w:eastAsia="en-IE"/>
        </w:rPr>
      </w:pPr>
      <w:r w:rsidRPr="002F749A">
        <w:rPr>
          <w:rFonts w:ascii="Aptos" w:hAnsi="Aptos" w:eastAsia="Aptos" w:cs="Aptos"/>
          <w:lang w:eastAsia="en-IE"/>
        </w:rPr>
        <w:t>Strong stakeholder engagement skills, including ability to work with senior officials, statutory agencies, and service providers.</w:t>
      </w:r>
    </w:p>
    <w:p w:rsidRPr="002F749A" w:rsidR="00133492" w:rsidP="002F749A" w:rsidRDefault="00133492" w14:paraId="470B3831" w14:textId="446C05F5">
      <w:pPr>
        <w:pStyle w:val="ListParagraph"/>
        <w:numPr>
          <w:ilvl w:val="0"/>
          <w:numId w:val="21"/>
        </w:numPr>
        <w:spacing w:after="160" w:line="278" w:lineRule="auto"/>
        <w:ind w:hanging="357"/>
        <w:textAlignment w:val="baseline"/>
        <w:rPr>
          <w:rFonts w:ascii="Aptos" w:hAnsi="Aptos" w:eastAsia="Aptos" w:cs="Aptos"/>
          <w:lang w:eastAsia="en-IE"/>
        </w:rPr>
      </w:pPr>
      <w:r w:rsidRPr="002F749A">
        <w:rPr>
          <w:rFonts w:ascii="Aptos" w:hAnsi="Aptos" w:eastAsia="Aptos" w:cs="Aptos"/>
          <w:lang w:eastAsia="en-IE"/>
        </w:rPr>
        <w:t>Understanding of data protection law, including DPIA and lawful-processing principles.</w:t>
      </w:r>
    </w:p>
    <w:p w:rsidRPr="002F749A" w:rsidR="00133492" w:rsidP="002F749A" w:rsidRDefault="00133492" w14:paraId="33BCA6EC" w14:textId="77777777">
      <w:pPr>
        <w:pStyle w:val="ListParagraph"/>
        <w:numPr>
          <w:ilvl w:val="0"/>
          <w:numId w:val="21"/>
        </w:numPr>
        <w:spacing w:after="160" w:line="278" w:lineRule="auto"/>
        <w:ind w:hanging="357"/>
        <w:textAlignment w:val="baseline"/>
        <w:rPr>
          <w:rFonts w:ascii="Aptos" w:hAnsi="Aptos" w:eastAsia="Aptos" w:cs="Aptos"/>
          <w:lang w:eastAsia="en-IE"/>
        </w:rPr>
      </w:pPr>
      <w:r w:rsidRPr="002F749A">
        <w:rPr>
          <w:rFonts w:ascii="Aptos" w:hAnsi="Aptos" w:eastAsia="Aptos" w:cs="Aptos"/>
          <w:lang w:eastAsia="en-IE"/>
        </w:rPr>
        <w:t>Desirable:</w:t>
      </w:r>
    </w:p>
    <w:p w:rsidRPr="002F749A" w:rsidR="00133492" w:rsidP="002F749A" w:rsidRDefault="00133492" w14:paraId="47727B10" w14:textId="0D81483B">
      <w:pPr>
        <w:pStyle w:val="ListParagraph"/>
        <w:numPr>
          <w:ilvl w:val="1"/>
          <w:numId w:val="21"/>
        </w:numPr>
        <w:spacing w:after="160" w:line="278" w:lineRule="auto"/>
        <w:ind w:hanging="357"/>
        <w:textAlignment w:val="baseline"/>
        <w:rPr>
          <w:rFonts w:ascii="Aptos" w:hAnsi="Aptos" w:eastAsia="Aptos" w:cs="Aptos"/>
          <w:lang w:eastAsia="en-IE"/>
        </w:rPr>
      </w:pPr>
      <w:r w:rsidRPr="002F749A">
        <w:rPr>
          <w:rFonts w:ascii="Aptos" w:hAnsi="Aptos" w:eastAsia="Aptos" w:cs="Aptos"/>
          <w:lang w:eastAsia="en-IE"/>
        </w:rPr>
        <w:t>strong grasp of system design in the context of social services.</w:t>
      </w:r>
    </w:p>
    <w:p w:rsidRPr="002F749A" w:rsidR="00327D38" w:rsidP="002F749A" w:rsidRDefault="00133492" w14:paraId="45C9AB98" w14:textId="7A342989">
      <w:pPr>
        <w:pStyle w:val="ListParagraph"/>
        <w:numPr>
          <w:ilvl w:val="1"/>
          <w:numId w:val="21"/>
        </w:numPr>
        <w:spacing w:after="160" w:line="278" w:lineRule="auto"/>
        <w:ind w:hanging="357"/>
        <w:textAlignment w:val="baseline"/>
        <w:rPr>
          <w:rFonts w:ascii="Aptos" w:hAnsi="Aptos" w:eastAsia="Aptos" w:cs="Aptos"/>
          <w:lang w:eastAsia="en-IE"/>
        </w:rPr>
      </w:pPr>
      <w:r w:rsidRPr="002F749A">
        <w:rPr>
          <w:rFonts w:ascii="Aptos" w:hAnsi="Aptos" w:eastAsia="Aptos" w:cs="Aptos"/>
          <w:lang w:eastAsia="en-IE"/>
        </w:rPr>
        <w:t>knowledge and expertise in the use of behavioural economics in communications and service design</w:t>
      </w:r>
    </w:p>
    <w:p w:rsidR="00133492" w:rsidP="26C466BE" w:rsidRDefault="00133492" w14:paraId="0C48BF0C" w14:textId="77777777">
      <w:pPr>
        <w:pStyle w:val="ListParagraph"/>
        <w:spacing w:before="160" w:after="160" w:line="278" w:lineRule="auto"/>
        <w:ind w:left="714"/>
        <w:textAlignment w:val="baseline"/>
        <w:rPr>
          <w:rFonts w:ascii="Aptos" w:hAnsi="Aptos" w:eastAsia="Aptos" w:cs="Aptos"/>
          <w:sz w:val="22"/>
          <w:szCs w:val="22"/>
          <w:lang w:eastAsia="en-IE"/>
        </w:rPr>
      </w:pPr>
    </w:p>
    <w:p w:rsidRPr="00327D38" w:rsidR="00327D38" w:rsidP="002F749A" w:rsidRDefault="00327D38" w14:paraId="48F257C2" w14:textId="2BA3D208">
      <w:pPr>
        <w:pStyle w:val="Heading2"/>
        <w:rPr>
          <w:rFonts w:eastAsia="Aptos"/>
          <w:lang w:eastAsia="en-IE"/>
        </w:rPr>
      </w:pPr>
      <w:r w:rsidRPr="26C466BE">
        <w:rPr>
          <w:rFonts w:eastAsia="Aptos"/>
          <w:lang w:eastAsia="en-IE"/>
        </w:rPr>
        <w:t>Expected Outputs of Project </w:t>
      </w:r>
    </w:p>
    <w:p w:rsidRPr="002F749A" w:rsidR="0039366D" w:rsidP="002F749A" w:rsidRDefault="0039366D" w14:paraId="151FAD78" w14:textId="6E30FA48">
      <w:pPr>
        <w:pStyle w:val="ListParagraph"/>
        <w:numPr>
          <w:ilvl w:val="0"/>
          <w:numId w:val="22"/>
        </w:numPr>
        <w:spacing w:after="160" w:line="278" w:lineRule="auto"/>
        <w:ind w:left="714" w:hanging="357"/>
        <w:textAlignment w:val="baseline"/>
        <w:rPr>
          <w:rFonts w:ascii="Aptos" w:hAnsi="Aptos" w:eastAsia="Aptos" w:cs="Aptos"/>
          <w:lang w:eastAsia="en-IE"/>
        </w:rPr>
      </w:pPr>
      <w:r w:rsidRPr="002F749A">
        <w:rPr>
          <w:rFonts w:ascii="Aptos" w:hAnsi="Aptos" w:eastAsia="Aptos" w:cs="Aptos"/>
          <w:lang w:eastAsia="en-IE"/>
        </w:rPr>
        <w:t>Evidence Review and Case Study Report, combining comparative findings and Irish baseline mapping.</w:t>
      </w:r>
    </w:p>
    <w:p w:rsidRPr="002F749A" w:rsidR="0039366D" w:rsidP="002F749A" w:rsidRDefault="0039366D" w14:paraId="122DE507" w14:textId="53CFBA97">
      <w:pPr>
        <w:pStyle w:val="ListParagraph"/>
        <w:numPr>
          <w:ilvl w:val="0"/>
          <w:numId w:val="22"/>
        </w:numPr>
        <w:spacing w:after="160" w:line="278" w:lineRule="auto"/>
        <w:ind w:left="714" w:hanging="357"/>
        <w:textAlignment w:val="baseline"/>
        <w:rPr>
          <w:rFonts w:ascii="Aptos" w:hAnsi="Aptos" w:eastAsia="Aptos" w:cs="Aptos"/>
          <w:lang w:eastAsia="en-IE"/>
        </w:rPr>
      </w:pPr>
      <w:r w:rsidRPr="002F749A">
        <w:rPr>
          <w:rFonts w:ascii="Aptos" w:hAnsi="Aptos" w:eastAsia="Aptos" w:cs="Aptos"/>
          <w:lang w:eastAsia="en-IE"/>
        </w:rPr>
        <w:t xml:space="preserve">Options Paper/ Policy Note containing concise synthesis highlighting trade-offs, decision criteria, and key legal tests. </w:t>
      </w:r>
    </w:p>
    <w:p w:rsidRPr="002F749A" w:rsidR="00327D38" w:rsidP="002F749A" w:rsidRDefault="0039366D" w14:paraId="6F80461F" w14:textId="7405AB15">
      <w:pPr>
        <w:pStyle w:val="ListParagraph"/>
        <w:numPr>
          <w:ilvl w:val="0"/>
          <w:numId w:val="22"/>
        </w:numPr>
        <w:spacing w:after="160" w:line="278" w:lineRule="auto"/>
        <w:ind w:left="714" w:hanging="357"/>
        <w:textAlignment w:val="baseline"/>
        <w:rPr>
          <w:rFonts w:ascii="Aptos" w:hAnsi="Aptos" w:eastAsia="Aptos" w:cs="Aptos"/>
          <w:lang w:eastAsia="en-IE"/>
        </w:rPr>
      </w:pPr>
      <w:r w:rsidRPr="002F749A">
        <w:rPr>
          <w:rFonts w:ascii="Aptos" w:hAnsi="Aptos" w:eastAsia="Aptos" w:cs="Aptos"/>
          <w:lang w:eastAsia="en-IE"/>
        </w:rPr>
        <w:t xml:space="preserve">Short presentation/workshop with Department of Justice, Home Affairs and Migration and victim support </w:t>
      </w:r>
      <w:proofErr w:type="gramStart"/>
      <w:r w:rsidRPr="002F749A">
        <w:rPr>
          <w:rFonts w:ascii="Aptos" w:hAnsi="Aptos" w:eastAsia="Aptos" w:cs="Aptos"/>
          <w:lang w:eastAsia="en-IE"/>
        </w:rPr>
        <w:t>stakeholders;</w:t>
      </w:r>
      <w:proofErr w:type="gramEnd"/>
      <w:r w:rsidRPr="002F749A">
        <w:rPr>
          <w:rFonts w:ascii="Aptos" w:hAnsi="Aptos" w:eastAsia="Aptos" w:cs="Aptos"/>
          <w:lang w:eastAsia="en-IE"/>
        </w:rPr>
        <w:t xml:space="preserve"> such as the Victims Forum.</w:t>
      </w:r>
    </w:p>
    <w:p w:rsidRPr="0039366D" w:rsidR="0039366D" w:rsidP="26C466BE" w:rsidRDefault="0039366D" w14:paraId="077ECDF5" w14:textId="77777777">
      <w:pPr>
        <w:spacing w:before="160" w:after="160" w:line="278" w:lineRule="auto"/>
        <w:textAlignment w:val="baseline"/>
        <w:rPr>
          <w:rFonts w:ascii="Aptos" w:hAnsi="Aptos" w:eastAsia="Aptos" w:cs="Aptos"/>
          <w:sz w:val="22"/>
          <w:szCs w:val="22"/>
          <w:lang w:eastAsia="en-IE"/>
        </w:rPr>
      </w:pPr>
    </w:p>
    <w:p w:rsidRPr="006D1A0C" w:rsidR="00327D38" w:rsidP="002F749A" w:rsidRDefault="00327D38" w14:paraId="46FF620F" w14:textId="28E823AC">
      <w:pPr>
        <w:pStyle w:val="Heading2"/>
        <w:rPr>
          <w:rFonts w:eastAsia="Aptos"/>
          <w:lang w:eastAsia="en-IE"/>
        </w:rPr>
      </w:pPr>
      <w:r w:rsidRPr="26C466BE">
        <w:rPr>
          <w:rFonts w:eastAsia="Aptos"/>
          <w:lang w:eastAsia="en-IE"/>
        </w:rPr>
        <w:t>Working Arrangements</w:t>
      </w:r>
    </w:p>
    <w:p w:rsidRPr="002F749A" w:rsidR="00327D38" w:rsidP="00FA51EF" w:rsidRDefault="0018744B" w14:paraId="6CB18407" w14:textId="579B42C1">
      <w:pPr>
        <w:spacing w:after="160" w:line="278" w:lineRule="auto"/>
        <w:textAlignment w:val="baseline"/>
        <w:rPr>
          <w:rFonts w:ascii="Aptos" w:hAnsi="Aptos" w:eastAsia="Aptos" w:cs="Aptos"/>
        </w:rPr>
      </w:pPr>
      <w:r>
        <w:rPr>
          <w:rFonts w:ascii="Aptos" w:hAnsi="Aptos" w:eastAsia="Aptos" w:cs="Aptos"/>
          <w:lang w:eastAsia="en-IE"/>
        </w:rPr>
        <w:t xml:space="preserve">The candidate will be expected to attend the office </w:t>
      </w:r>
      <w:r w:rsidR="00A9546C">
        <w:rPr>
          <w:rFonts w:ascii="Aptos" w:hAnsi="Aptos" w:eastAsia="Aptos" w:cs="Aptos"/>
          <w:lang w:eastAsia="en-IE"/>
        </w:rPr>
        <w:t xml:space="preserve">2 days per week if full-time and 1 day per week if part-time. </w:t>
      </w:r>
    </w:p>
    <w:p w:rsidR="00327D38" w:rsidP="00FA51EF" w:rsidRDefault="001C24E2" w14:paraId="6328FBDD" w14:textId="3E777B2E">
      <w:pPr>
        <w:pStyle w:val="Heading2"/>
        <w:rPr>
          <w:rFonts w:eastAsia="Aptos"/>
          <w:lang w:eastAsia="en-IE"/>
        </w:rPr>
      </w:pPr>
      <w:r w:rsidRPr="26C466BE">
        <w:rPr>
          <w:rFonts w:eastAsia="Aptos"/>
          <w:lang w:eastAsia="en-IE"/>
        </w:rPr>
        <w:t xml:space="preserve">Project duration and </w:t>
      </w:r>
      <w:r w:rsidRPr="26C466BE" w:rsidR="275498C4">
        <w:rPr>
          <w:rFonts w:eastAsia="Aptos"/>
          <w:lang w:eastAsia="en-IE"/>
        </w:rPr>
        <w:t>expected commitment</w:t>
      </w:r>
    </w:p>
    <w:p w:rsidRPr="00FA51EF" w:rsidR="00327D38" w:rsidP="00FA51EF" w:rsidRDefault="007504A4" w14:paraId="51675D55" w14:textId="0B247FEE">
      <w:pPr>
        <w:spacing w:after="160" w:line="278" w:lineRule="auto"/>
        <w:textAlignment w:val="baseline"/>
        <w:rPr>
          <w:rFonts w:ascii="Aptos" w:hAnsi="Aptos" w:eastAsia="Aptos" w:cs="Aptos"/>
        </w:rPr>
      </w:pPr>
      <w:r w:rsidRPr="00FA51EF">
        <w:rPr>
          <w:rFonts w:ascii="Aptos" w:hAnsi="Aptos" w:eastAsia="Aptos" w:cs="Aptos"/>
        </w:rPr>
        <w:t xml:space="preserve">The Department </w:t>
      </w:r>
      <w:proofErr w:type="gramStart"/>
      <w:r w:rsidRPr="00FA51EF">
        <w:rPr>
          <w:rFonts w:ascii="Aptos" w:hAnsi="Aptos" w:eastAsia="Aptos" w:cs="Aptos"/>
        </w:rPr>
        <w:t>has a preference for</w:t>
      </w:r>
      <w:proofErr w:type="gramEnd"/>
      <w:r w:rsidRPr="00FA51EF">
        <w:rPr>
          <w:rFonts w:ascii="Aptos" w:hAnsi="Aptos" w:eastAsia="Aptos" w:cs="Aptos"/>
        </w:rPr>
        <w:t xml:space="preserve"> completion on a part time basis within 18 months. However, we are open to 12 – </w:t>
      </w:r>
      <w:proofErr w:type="gramStart"/>
      <w:r w:rsidRPr="00FA51EF">
        <w:rPr>
          <w:rFonts w:ascii="Aptos" w:hAnsi="Aptos" w:eastAsia="Aptos" w:cs="Aptos"/>
        </w:rPr>
        <w:t>24 month</w:t>
      </w:r>
      <w:proofErr w:type="gramEnd"/>
      <w:r w:rsidRPr="00FA51EF">
        <w:rPr>
          <w:rFonts w:ascii="Aptos" w:hAnsi="Aptos" w:eastAsia="Aptos" w:cs="Aptos"/>
        </w:rPr>
        <w:t xml:space="preserve"> timeframes.</w:t>
      </w:r>
    </w:p>
    <w:p w:rsidRPr="00327D38" w:rsidR="00327D38" w:rsidP="00FA51EF" w:rsidRDefault="23D2EAB7" w14:paraId="5DC7F929" w14:textId="36C92F24">
      <w:pPr>
        <w:pStyle w:val="Heading2"/>
        <w:rPr>
          <w:rFonts w:eastAsia="Aptos"/>
          <w:lang w:eastAsia="en-IE"/>
        </w:rPr>
      </w:pPr>
      <w:r w:rsidRPr="26C466BE">
        <w:rPr>
          <w:rFonts w:eastAsia="Aptos"/>
          <w:lang w:eastAsia="en-IE"/>
        </w:rPr>
        <w:t>Project lead</w:t>
      </w:r>
    </w:p>
    <w:p w:rsidRPr="00FA51EF" w:rsidR="00327D38" w:rsidP="00FA51EF" w:rsidRDefault="00D808E9" w14:paraId="0F9AC192" w14:textId="7617ADEF">
      <w:pPr>
        <w:spacing w:after="160" w:line="278" w:lineRule="auto"/>
        <w:textAlignment w:val="baseline"/>
        <w:rPr>
          <w:rFonts w:ascii="Aptos" w:hAnsi="Aptos" w:eastAsia="Aptos" w:cs="Aptos"/>
          <w:lang w:eastAsia="en-IE"/>
        </w:rPr>
      </w:pPr>
      <w:r w:rsidRPr="00FA51EF">
        <w:rPr>
          <w:rFonts w:ascii="Aptos" w:hAnsi="Aptos" w:eastAsia="Aptos" w:cs="Aptos"/>
          <w:lang w:eastAsia="en-IE"/>
        </w:rPr>
        <w:t>Alice Wainwright, Head of Research and Evaluation</w:t>
      </w:r>
    </w:p>
    <w:sectPr w:rsidRPr="00FA51EF" w:rsidR="00327D38" w:rsidSect="001E6903">
      <w:headerReference w:type="default" r:id="rId11"/>
      <w:footerReference w:type="default" r:id="rId12"/>
      <w:pgSz w:w="11906" w:h="16838" w:orient="portrait"/>
      <w:pgMar w:top="187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5938" w:rsidP="0061425E" w:rsidRDefault="00735938" w14:paraId="190CD15E" w14:textId="77777777">
      <w:r>
        <w:separator/>
      </w:r>
    </w:p>
  </w:endnote>
  <w:endnote w:type="continuationSeparator" w:id="0">
    <w:p w:rsidR="00735938" w:rsidP="0061425E" w:rsidRDefault="00735938" w14:paraId="02A7B5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90"/>
      <w:gridCol w:w="2690"/>
      <w:gridCol w:w="2690"/>
      <w:gridCol w:w="2690"/>
    </w:tblGrid>
    <w:tr w:rsidR="00327D38" w:rsidTr="00327D38" w14:paraId="4D82EA07" w14:textId="77777777">
      <w:trPr>
        <w:trHeight w:val="300"/>
      </w:trPr>
      <w:tc>
        <w:tcPr>
          <w:tcW w:w="2690" w:type="dxa"/>
        </w:tcPr>
        <w:p w:rsidR="00327D38" w:rsidP="7ADB669A" w:rsidRDefault="00327D38" w14:paraId="55EF076F" w14:textId="15EE821B">
          <w:pPr>
            <w:pStyle w:val="Header"/>
            <w:ind w:left="-115"/>
          </w:pPr>
        </w:p>
      </w:tc>
      <w:tc>
        <w:tcPr>
          <w:tcW w:w="2690" w:type="dxa"/>
        </w:tcPr>
        <w:p w:rsidR="00327D38" w:rsidP="7ADB669A" w:rsidRDefault="00327D38" w14:paraId="163B33AF" w14:textId="77777777">
          <w:pPr>
            <w:pStyle w:val="Header"/>
            <w:jc w:val="center"/>
          </w:pPr>
        </w:p>
      </w:tc>
      <w:tc>
        <w:tcPr>
          <w:tcW w:w="2690" w:type="dxa"/>
        </w:tcPr>
        <w:p w:rsidR="00327D38" w:rsidP="7ADB669A" w:rsidRDefault="00327D38" w14:paraId="05F3521A" w14:textId="72DFFEB4">
          <w:pPr>
            <w:pStyle w:val="Header"/>
            <w:jc w:val="center"/>
          </w:pPr>
        </w:p>
      </w:tc>
      <w:tc>
        <w:tcPr>
          <w:tcW w:w="2690" w:type="dxa"/>
        </w:tcPr>
        <w:p w:rsidR="00327D38" w:rsidP="7ADB669A" w:rsidRDefault="00327D38" w14:paraId="7E74E895" w14:textId="12A73F09">
          <w:pPr>
            <w:pStyle w:val="Header"/>
            <w:ind w:right="-115"/>
            <w:jc w:val="right"/>
          </w:pPr>
        </w:p>
      </w:tc>
    </w:tr>
  </w:tbl>
  <w:p w:rsidR="7ADB669A" w:rsidP="7ADB669A" w:rsidRDefault="7ADB669A" w14:paraId="4A0992EB" w14:textId="513B3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5938" w:rsidP="0061425E" w:rsidRDefault="00735938" w14:paraId="04532414" w14:textId="77777777">
      <w:r>
        <w:separator/>
      </w:r>
    </w:p>
  </w:footnote>
  <w:footnote w:type="continuationSeparator" w:id="0">
    <w:p w:rsidR="00735938" w:rsidP="0061425E" w:rsidRDefault="00735938" w14:paraId="675DB6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1425E" w:rsidRDefault="0061425E" w14:paraId="63451087" w14:textId="32F0B8A4">
    <w:pPr>
      <w:pStyle w:val="Header"/>
    </w:pPr>
    <w:r w:rsidR="1C739A87">
      <w:drawing>
        <wp:anchor distT="0" distB="0" distL="114300" distR="114300" simplePos="0" relativeHeight="251658240" behindDoc="0" locked="0" layoutInCell="1" allowOverlap="1" wp14:editId="0017257C" wp14:anchorId="27179B8E">
          <wp:simplePos x="0" y="0"/>
          <wp:positionH relativeFrom="column">
            <wp:align>right</wp:align>
          </wp:positionH>
          <wp:positionV relativeFrom="paragraph">
            <wp:posOffset>0</wp:posOffset>
          </wp:positionV>
          <wp:extent cx="2657475" cy="533400"/>
          <wp:effectExtent l="0" t="0" r="0" b="0"/>
          <wp:wrapSquare wrapText="bothSides"/>
          <wp:docPr id="602815717" name="drawing" descr="Research Ireland logo" title="Research Ireland logo&#10;Research Ireland logo&#10;Research Ireland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02815717" name="Picture 602815717"/>
                  <pic:cNvPicPr/>
                </pic:nvPicPr>
                <pic:blipFill>
                  <a:blip xmlns:r="http://schemas.openxmlformats.org/officeDocument/2006/relationships" r:embed="rId626463067">
                    <a:extLst>
                      <a:ext uri="{28A0092B-C50C-407E-A947-70E740481C1C}">
                        <a14:useLocalDpi xmlns:a14="http://schemas.microsoft.com/office/drawing/2010/main"/>
                      </a:ext>
                    </a:extLst>
                  </a:blip>
                  <a:stretch>
                    <a:fillRect/>
                  </a:stretch>
                </pic:blipFill>
                <pic:spPr>
                  <a:xfrm>
                    <a:off x="0" y="0"/>
                    <a:ext cx="2657475" cy="533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06A4"/>
    <w:multiLevelType w:val="hybridMultilevel"/>
    <w:tmpl w:val="D222093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0446279E"/>
    <w:multiLevelType w:val="hybridMultilevel"/>
    <w:tmpl w:val="45EE3D2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10566F23"/>
    <w:multiLevelType w:val="hybridMultilevel"/>
    <w:tmpl w:val="C38456E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15285BE8"/>
    <w:multiLevelType w:val="hybridMultilevel"/>
    <w:tmpl w:val="CB04FAC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1F96627F"/>
    <w:multiLevelType w:val="hybridMultilevel"/>
    <w:tmpl w:val="E7261C2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23105BB6"/>
    <w:multiLevelType w:val="multilevel"/>
    <w:tmpl w:val="22F2FCB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23F40374"/>
    <w:multiLevelType w:val="hybridMultilevel"/>
    <w:tmpl w:val="58C4C27A"/>
    <w:lvl w:ilvl="0" w:tplc="FFFFFFFF">
      <w:start w:val="1"/>
      <w:numFmt w:val="decimal"/>
      <w:lvlText w:val="%1."/>
      <w:lvlJc w:val="left"/>
      <w:pPr>
        <w:ind w:left="720" w:hanging="360"/>
      </w:pPr>
      <w:rPr>
        <w:rFonts w:hint="default" w:ascii="Calibri" w:hAnsi="Calibri" w:eastAsia="Times New Roman" w:cs="Calibri"/>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C05673"/>
    <w:multiLevelType w:val="multilevel"/>
    <w:tmpl w:val="A574FA6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CCD694C"/>
    <w:multiLevelType w:val="hybridMultilevel"/>
    <w:tmpl w:val="C3C27B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7C54BAE"/>
    <w:multiLevelType w:val="hybridMultilevel"/>
    <w:tmpl w:val="91107B6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3F7C2B77"/>
    <w:multiLevelType w:val="multilevel"/>
    <w:tmpl w:val="7A76A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C70745"/>
    <w:multiLevelType w:val="multilevel"/>
    <w:tmpl w:val="31DC2C3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40BE6FAB"/>
    <w:multiLevelType w:val="hybridMultilevel"/>
    <w:tmpl w:val="73B0BA6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48BE704F"/>
    <w:multiLevelType w:val="hybridMultilevel"/>
    <w:tmpl w:val="B82C0DF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4AA270F1"/>
    <w:multiLevelType w:val="hybridMultilevel"/>
    <w:tmpl w:val="1C38FC1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AF308C9"/>
    <w:multiLevelType w:val="hybridMultilevel"/>
    <w:tmpl w:val="C76884B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59B95125"/>
    <w:multiLevelType w:val="hybridMultilevel"/>
    <w:tmpl w:val="F074390A"/>
    <w:lvl w:ilvl="0" w:tplc="18090001">
      <w:start w:val="1"/>
      <w:numFmt w:val="bullet"/>
      <w:lvlText w:val=""/>
      <w:lvlJc w:val="left"/>
      <w:pPr>
        <w:ind w:left="720" w:hanging="360"/>
      </w:pPr>
      <w:rPr>
        <w:rFonts w:hint="default" w:ascii="Symbol" w:hAnsi="Symbol"/>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5DC7DFC"/>
    <w:multiLevelType w:val="multilevel"/>
    <w:tmpl w:val="F0DE33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6A9C3DAE"/>
    <w:multiLevelType w:val="hybridMultilevel"/>
    <w:tmpl w:val="58C4C27A"/>
    <w:lvl w:ilvl="0" w:tplc="35A20C68">
      <w:start w:val="1"/>
      <w:numFmt w:val="decimal"/>
      <w:lvlText w:val="%1."/>
      <w:lvlJc w:val="left"/>
      <w:pPr>
        <w:ind w:left="360" w:hanging="360"/>
      </w:pPr>
      <w:rPr>
        <w:rFonts w:hint="default" w:ascii="Calibri" w:hAnsi="Calibri" w:eastAsia="Times New Roman" w:cs="Calibri"/>
        <w:b/>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B4C1B70"/>
    <w:multiLevelType w:val="hybridMultilevel"/>
    <w:tmpl w:val="4A702CD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0" w15:restartNumberingAfterBreak="0">
    <w:nsid w:val="6BCC4340"/>
    <w:multiLevelType w:val="hybridMultilevel"/>
    <w:tmpl w:val="84ECD11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1" w15:restartNumberingAfterBreak="0">
    <w:nsid w:val="75C25C40"/>
    <w:multiLevelType w:val="multilevel"/>
    <w:tmpl w:val="A26EBFA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792280956">
    <w:abstractNumId w:val="18"/>
  </w:num>
  <w:num w:numId="2" w16cid:durableId="1796868992">
    <w:abstractNumId w:val="10"/>
  </w:num>
  <w:num w:numId="3" w16cid:durableId="597100027">
    <w:abstractNumId w:val="6"/>
  </w:num>
  <w:num w:numId="4" w16cid:durableId="200748132">
    <w:abstractNumId w:val="9"/>
  </w:num>
  <w:num w:numId="5" w16cid:durableId="1047292394">
    <w:abstractNumId w:val="16"/>
  </w:num>
  <w:num w:numId="6" w16cid:durableId="204563836">
    <w:abstractNumId w:val="4"/>
  </w:num>
  <w:num w:numId="7" w16cid:durableId="783578755">
    <w:abstractNumId w:val="12"/>
  </w:num>
  <w:num w:numId="8" w16cid:durableId="1493184771">
    <w:abstractNumId w:val="20"/>
  </w:num>
  <w:num w:numId="9" w16cid:durableId="1788351555">
    <w:abstractNumId w:val="17"/>
  </w:num>
  <w:num w:numId="10" w16cid:durableId="48263993">
    <w:abstractNumId w:val="21"/>
  </w:num>
  <w:num w:numId="11" w16cid:durableId="108475772">
    <w:abstractNumId w:val="11"/>
  </w:num>
  <w:num w:numId="12" w16cid:durableId="1796220103">
    <w:abstractNumId w:val="7"/>
  </w:num>
  <w:num w:numId="13" w16cid:durableId="2127119328">
    <w:abstractNumId w:val="5"/>
  </w:num>
  <w:num w:numId="14" w16cid:durableId="410155421">
    <w:abstractNumId w:val="14"/>
  </w:num>
  <w:num w:numId="15" w16cid:durableId="362169383">
    <w:abstractNumId w:val="13"/>
  </w:num>
  <w:num w:numId="16" w16cid:durableId="1601716495">
    <w:abstractNumId w:val="8"/>
  </w:num>
  <w:num w:numId="17" w16cid:durableId="73821421">
    <w:abstractNumId w:val="1"/>
  </w:num>
  <w:num w:numId="18" w16cid:durableId="1149441376">
    <w:abstractNumId w:val="15"/>
  </w:num>
  <w:num w:numId="19" w16cid:durableId="798645359">
    <w:abstractNumId w:val="19"/>
  </w:num>
  <w:num w:numId="20" w16cid:durableId="869685917">
    <w:abstractNumId w:val="3"/>
  </w:num>
  <w:num w:numId="21" w16cid:durableId="1121724722">
    <w:abstractNumId w:val="2"/>
  </w:num>
  <w:num w:numId="22" w16cid:durableId="291443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ED0"/>
    <w:rsid w:val="00060ACE"/>
    <w:rsid w:val="000701FE"/>
    <w:rsid w:val="00086EAA"/>
    <w:rsid w:val="000C2829"/>
    <w:rsid w:val="000C2C17"/>
    <w:rsid w:val="000E559E"/>
    <w:rsid w:val="000F1273"/>
    <w:rsid w:val="00130C7D"/>
    <w:rsid w:val="00133492"/>
    <w:rsid w:val="00173803"/>
    <w:rsid w:val="0018744B"/>
    <w:rsid w:val="00194805"/>
    <w:rsid w:val="001A3B80"/>
    <w:rsid w:val="001B3606"/>
    <w:rsid w:val="001C24E2"/>
    <w:rsid w:val="001E6903"/>
    <w:rsid w:val="00206871"/>
    <w:rsid w:val="002161F8"/>
    <w:rsid w:val="00225FC8"/>
    <w:rsid w:val="00257856"/>
    <w:rsid w:val="0026316C"/>
    <w:rsid w:val="002908F4"/>
    <w:rsid w:val="00297286"/>
    <w:rsid w:val="002A44D0"/>
    <w:rsid w:val="002F749A"/>
    <w:rsid w:val="00301329"/>
    <w:rsid w:val="00327D38"/>
    <w:rsid w:val="00344B2F"/>
    <w:rsid w:val="00351EE1"/>
    <w:rsid w:val="0039366D"/>
    <w:rsid w:val="00393C5A"/>
    <w:rsid w:val="0039468B"/>
    <w:rsid w:val="003A1EAA"/>
    <w:rsid w:val="0040057C"/>
    <w:rsid w:val="004420F2"/>
    <w:rsid w:val="004618BE"/>
    <w:rsid w:val="00467278"/>
    <w:rsid w:val="004F521D"/>
    <w:rsid w:val="00542EF0"/>
    <w:rsid w:val="00554265"/>
    <w:rsid w:val="00574E67"/>
    <w:rsid w:val="005839D2"/>
    <w:rsid w:val="005C2E5C"/>
    <w:rsid w:val="005E6F6C"/>
    <w:rsid w:val="006027DC"/>
    <w:rsid w:val="0061425E"/>
    <w:rsid w:val="006257F7"/>
    <w:rsid w:val="00626ED0"/>
    <w:rsid w:val="006632A4"/>
    <w:rsid w:val="006A4FA8"/>
    <w:rsid w:val="006D1A0C"/>
    <w:rsid w:val="006E7C98"/>
    <w:rsid w:val="006F5A62"/>
    <w:rsid w:val="007024D1"/>
    <w:rsid w:val="00735938"/>
    <w:rsid w:val="007504A4"/>
    <w:rsid w:val="00772829"/>
    <w:rsid w:val="007E5A3F"/>
    <w:rsid w:val="007F5D92"/>
    <w:rsid w:val="008755A1"/>
    <w:rsid w:val="008C1820"/>
    <w:rsid w:val="008C7508"/>
    <w:rsid w:val="008F2192"/>
    <w:rsid w:val="00924606"/>
    <w:rsid w:val="00971B91"/>
    <w:rsid w:val="00991C0B"/>
    <w:rsid w:val="009B032A"/>
    <w:rsid w:val="009B43E1"/>
    <w:rsid w:val="009E4AE3"/>
    <w:rsid w:val="00A23636"/>
    <w:rsid w:val="00A3135F"/>
    <w:rsid w:val="00A409CA"/>
    <w:rsid w:val="00A414BF"/>
    <w:rsid w:val="00A73016"/>
    <w:rsid w:val="00A84D85"/>
    <w:rsid w:val="00A9546C"/>
    <w:rsid w:val="00AB0A7D"/>
    <w:rsid w:val="00B831DF"/>
    <w:rsid w:val="00BB070E"/>
    <w:rsid w:val="00BE3F7A"/>
    <w:rsid w:val="00BF0FA6"/>
    <w:rsid w:val="00C17FBA"/>
    <w:rsid w:val="00C200CC"/>
    <w:rsid w:val="00C4735B"/>
    <w:rsid w:val="00C50F52"/>
    <w:rsid w:val="00C97577"/>
    <w:rsid w:val="00CB7151"/>
    <w:rsid w:val="00D210E3"/>
    <w:rsid w:val="00D36ADB"/>
    <w:rsid w:val="00D541BB"/>
    <w:rsid w:val="00D643A5"/>
    <w:rsid w:val="00D808E9"/>
    <w:rsid w:val="00D93F6E"/>
    <w:rsid w:val="00D94038"/>
    <w:rsid w:val="00DC51EA"/>
    <w:rsid w:val="00DC6E56"/>
    <w:rsid w:val="00E57884"/>
    <w:rsid w:val="00F10001"/>
    <w:rsid w:val="00F237A8"/>
    <w:rsid w:val="00F578A4"/>
    <w:rsid w:val="00F62AE3"/>
    <w:rsid w:val="00F85AAC"/>
    <w:rsid w:val="00FA51EF"/>
    <w:rsid w:val="00FD4522"/>
    <w:rsid w:val="0D382779"/>
    <w:rsid w:val="1C739A87"/>
    <w:rsid w:val="23D2EAB7"/>
    <w:rsid w:val="26C466BE"/>
    <w:rsid w:val="275498C4"/>
    <w:rsid w:val="27B03B3C"/>
    <w:rsid w:val="59570A70"/>
    <w:rsid w:val="70DA49C6"/>
    <w:rsid w:val="7ADB66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49C52"/>
  <w15:chartTrackingRefBased/>
  <w15:docId w15:val="{8B7055FB-2CCF-426A-B639-431277D13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73803"/>
    <w:pPr>
      <w:keepNext/>
      <w:keepLines/>
      <w:outlineLvl w:val="0"/>
    </w:pPr>
    <w:rPr>
      <w:rFonts w:ascii="Aptos" w:hAnsi="Aptos" w:eastAsiaTheme="majorEastAsia" w:cstheme="majorBidi"/>
      <w:color w:val="307159"/>
      <w:sz w:val="36"/>
      <w:szCs w:val="40"/>
    </w:rPr>
  </w:style>
  <w:style w:type="paragraph" w:styleId="Heading2">
    <w:name w:val="heading 2"/>
    <w:basedOn w:val="Normal"/>
    <w:next w:val="Normal"/>
    <w:link w:val="Heading2Char"/>
    <w:uiPriority w:val="9"/>
    <w:unhideWhenUsed/>
    <w:qFormat/>
    <w:rsid w:val="00173803"/>
    <w:pPr>
      <w:keepNext/>
      <w:keepLines/>
      <w:outlineLvl w:val="1"/>
    </w:pPr>
    <w:rPr>
      <w:rFonts w:ascii="Aptos" w:hAnsi="Aptos" w:eastAsiaTheme="majorEastAsia" w:cstheme="majorBidi"/>
      <w:color w:val="307159"/>
      <w:sz w:val="28"/>
      <w:szCs w:val="32"/>
    </w:rPr>
  </w:style>
  <w:style w:type="paragraph" w:styleId="Heading3">
    <w:name w:val="heading 3"/>
    <w:basedOn w:val="Normal"/>
    <w:next w:val="Normal"/>
    <w:link w:val="Heading3Char"/>
    <w:uiPriority w:val="9"/>
    <w:semiHidden/>
    <w:unhideWhenUsed/>
    <w:qFormat/>
    <w:rsid w:val="00626E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6E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6E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6E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E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E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ED0"/>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resentationtitle" w:customStyle="1">
    <w:name w:val="Presentation title"/>
    <w:basedOn w:val="Normal"/>
    <w:qFormat/>
    <w:rsid w:val="00A23636"/>
    <w:pPr>
      <w:spacing w:after="240"/>
      <w:ind w:left="-709"/>
    </w:pPr>
    <w:rPr>
      <w:rFonts w:ascii="Arial" w:hAnsi="Arial" w:cs="Arial"/>
      <w:color w:val="1E2436"/>
      <w:sz w:val="96"/>
      <w:szCs w:val="96"/>
    </w:rPr>
  </w:style>
  <w:style w:type="paragraph" w:styleId="Springtidepagesectionhead" w:customStyle="1">
    <w:name w:val="Springtide page / section head"/>
    <w:basedOn w:val="Normal"/>
    <w:qFormat/>
    <w:rsid w:val="00A23636"/>
    <w:pPr>
      <w:spacing w:after="240"/>
    </w:pPr>
    <w:rPr>
      <w:rFonts w:ascii="Arial" w:hAnsi="Arial" w:cs="Arial"/>
      <w:color w:val="FF593F"/>
      <w:sz w:val="64"/>
      <w:szCs w:val="64"/>
    </w:rPr>
  </w:style>
  <w:style w:type="character" w:styleId="Heading1Char" w:customStyle="1">
    <w:name w:val="Heading 1 Char"/>
    <w:basedOn w:val="DefaultParagraphFont"/>
    <w:link w:val="Heading1"/>
    <w:uiPriority w:val="9"/>
    <w:rsid w:val="00173803"/>
    <w:rPr>
      <w:rFonts w:ascii="Aptos" w:hAnsi="Aptos" w:eastAsiaTheme="majorEastAsia" w:cstheme="majorBidi"/>
      <w:color w:val="307159"/>
      <w:sz w:val="36"/>
      <w:szCs w:val="40"/>
    </w:rPr>
  </w:style>
  <w:style w:type="character" w:styleId="Heading2Char" w:customStyle="1">
    <w:name w:val="Heading 2 Char"/>
    <w:basedOn w:val="DefaultParagraphFont"/>
    <w:link w:val="Heading2"/>
    <w:uiPriority w:val="9"/>
    <w:rsid w:val="00173803"/>
    <w:rPr>
      <w:rFonts w:ascii="Aptos" w:hAnsi="Aptos" w:eastAsiaTheme="majorEastAsia" w:cstheme="majorBidi"/>
      <w:color w:val="307159"/>
      <w:sz w:val="28"/>
      <w:szCs w:val="32"/>
    </w:rPr>
  </w:style>
  <w:style w:type="character" w:styleId="Heading3Char" w:customStyle="1">
    <w:name w:val="Heading 3 Char"/>
    <w:basedOn w:val="DefaultParagraphFont"/>
    <w:link w:val="Heading3"/>
    <w:uiPriority w:val="9"/>
    <w:semiHidden/>
    <w:rsid w:val="00626ED0"/>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626ED0"/>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626ED0"/>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626ED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26ED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26ED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26ED0"/>
    <w:rPr>
      <w:rFonts w:eastAsiaTheme="majorEastAsia" w:cstheme="majorBidi"/>
      <w:color w:val="272727" w:themeColor="text1" w:themeTint="D8"/>
    </w:rPr>
  </w:style>
  <w:style w:type="paragraph" w:styleId="Title">
    <w:name w:val="Title"/>
    <w:basedOn w:val="Normal"/>
    <w:next w:val="Normal"/>
    <w:link w:val="TitleChar"/>
    <w:uiPriority w:val="10"/>
    <w:qFormat/>
    <w:rsid w:val="00626ED0"/>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26ED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26ED0"/>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26E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ED0"/>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626ED0"/>
    <w:rPr>
      <w:i/>
      <w:iCs/>
      <w:color w:val="404040" w:themeColor="text1" w:themeTint="BF"/>
    </w:rPr>
  </w:style>
  <w:style w:type="paragraph" w:styleId="ListParagraph">
    <w:name w:val="List Paragraph"/>
    <w:basedOn w:val="Normal"/>
    <w:uiPriority w:val="34"/>
    <w:qFormat/>
    <w:rsid w:val="00626ED0"/>
    <w:pPr>
      <w:ind w:left="720"/>
      <w:contextualSpacing/>
    </w:pPr>
  </w:style>
  <w:style w:type="character" w:styleId="IntenseEmphasis">
    <w:name w:val="Intense Emphasis"/>
    <w:basedOn w:val="DefaultParagraphFont"/>
    <w:uiPriority w:val="21"/>
    <w:qFormat/>
    <w:rsid w:val="00626ED0"/>
    <w:rPr>
      <w:i/>
      <w:iCs/>
      <w:color w:val="2F5496" w:themeColor="accent1" w:themeShade="BF"/>
    </w:rPr>
  </w:style>
  <w:style w:type="paragraph" w:styleId="IntenseQuote">
    <w:name w:val="Intense Quote"/>
    <w:basedOn w:val="Normal"/>
    <w:next w:val="Normal"/>
    <w:link w:val="IntenseQuoteChar"/>
    <w:uiPriority w:val="30"/>
    <w:qFormat/>
    <w:rsid w:val="00626ED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626ED0"/>
    <w:rPr>
      <w:i/>
      <w:iCs/>
      <w:color w:val="2F5496" w:themeColor="accent1" w:themeShade="BF"/>
    </w:rPr>
  </w:style>
  <w:style w:type="character" w:styleId="IntenseReference">
    <w:name w:val="Intense Reference"/>
    <w:basedOn w:val="DefaultParagraphFont"/>
    <w:uiPriority w:val="32"/>
    <w:qFormat/>
    <w:rsid w:val="00626ED0"/>
    <w:rPr>
      <w:b/>
      <w:bCs/>
      <w:smallCaps/>
      <w:color w:val="2F5496" w:themeColor="accent1" w:themeShade="BF"/>
      <w:spacing w:val="5"/>
    </w:rPr>
  </w:style>
  <w:style w:type="paragraph" w:styleId="Header">
    <w:name w:val="header"/>
    <w:basedOn w:val="Normal"/>
    <w:link w:val="HeaderChar"/>
    <w:uiPriority w:val="99"/>
    <w:unhideWhenUsed/>
    <w:rsid w:val="0061425E"/>
    <w:pPr>
      <w:tabs>
        <w:tab w:val="center" w:pos="4513"/>
        <w:tab w:val="right" w:pos="9026"/>
      </w:tabs>
    </w:pPr>
  </w:style>
  <w:style w:type="character" w:styleId="HeaderChar" w:customStyle="1">
    <w:name w:val="Header Char"/>
    <w:basedOn w:val="DefaultParagraphFont"/>
    <w:link w:val="Header"/>
    <w:uiPriority w:val="99"/>
    <w:rsid w:val="0061425E"/>
  </w:style>
  <w:style w:type="paragraph" w:styleId="Footer">
    <w:name w:val="footer"/>
    <w:basedOn w:val="Normal"/>
    <w:link w:val="FooterChar"/>
    <w:uiPriority w:val="99"/>
    <w:unhideWhenUsed/>
    <w:rsid w:val="0061425E"/>
    <w:pPr>
      <w:tabs>
        <w:tab w:val="center" w:pos="4513"/>
        <w:tab w:val="right" w:pos="9026"/>
      </w:tabs>
    </w:pPr>
  </w:style>
  <w:style w:type="character" w:styleId="FooterChar" w:customStyle="1">
    <w:name w:val="Footer Char"/>
    <w:basedOn w:val="DefaultParagraphFont"/>
    <w:link w:val="Footer"/>
    <w:uiPriority w:val="99"/>
    <w:rsid w:val="0061425E"/>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annotation reference"/>
    <w:basedOn w:val="DefaultParagraphFont"/>
    <w:uiPriority w:val="99"/>
    <w:semiHidden/>
    <w:unhideWhenUsed/>
    <w:rsid w:val="006D1A0C"/>
    <w:rPr>
      <w:sz w:val="16"/>
      <w:szCs w:val="16"/>
    </w:rPr>
  </w:style>
  <w:style w:type="paragraph" w:styleId="CommentText">
    <w:name w:val="annotation text"/>
    <w:basedOn w:val="Normal"/>
    <w:link w:val="CommentTextChar"/>
    <w:uiPriority w:val="99"/>
    <w:unhideWhenUsed/>
    <w:rsid w:val="006D1A0C"/>
    <w:rPr>
      <w:sz w:val="20"/>
      <w:szCs w:val="20"/>
    </w:rPr>
  </w:style>
  <w:style w:type="character" w:styleId="CommentTextChar" w:customStyle="1">
    <w:name w:val="Comment Text Char"/>
    <w:basedOn w:val="DefaultParagraphFont"/>
    <w:link w:val="CommentText"/>
    <w:uiPriority w:val="99"/>
    <w:rsid w:val="006D1A0C"/>
    <w:rPr>
      <w:sz w:val="20"/>
      <w:szCs w:val="20"/>
    </w:rPr>
  </w:style>
  <w:style w:type="paragraph" w:styleId="CommentSubject">
    <w:name w:val="annotation subject"/>
    <w:basedOn w:val="CommentText"/>
    <w:next w:val="CommentText"/>
    <w:link w:val="CommentSubjectChar"/>
    <w:uiPriority w:val="99"/>
    <w:semiHidden/>
    <w:unhideWhenUsed/>
    <w:rsid w:val="006D1A0C"/>
    <w:rPr>
      <w:b/>
      <w:bCs/>
    </w:rPr>
  </w:style>
  <w:style w:type="character" w:styleId="CommentSubjectChar" w:customStyle="1">
    <w:name w:val="Comment Subject Char"/>
    <w:basedOn w:val="CommentTextChar"/>
    <w:link w:val="CommentSubject"/>
    <w:uiPriority w:val="99"/>
    <w:semiHidden/>
    <w:rsid w:val="006D1A0C"/>
    <w:rPr>
      <w:b/>
      <w:bCs/>
      <w:sz w:val="20"/>
      <w:szCs w:val="20"/>
    </w:rPr>
  </w:style>
  <w:style w:type="paragraph" w:styleId="Revision">
    <w:name w:val="Revision"/>
    <w:hidden/>
    <w:uiPriority w:val="99"/>
    <w:semiHidden/>
    <w:rsid w:val="006D1A0C"/>
  </w:style>
  <w:style w:type="character" w:styleId="Hyperlink">
    <w:name w:val="Hyperlink"/>
    <w:basedOn w:val="DefaultParagraphFont"/>
    <w:uiPriority w:val="99"/>
    <w:unhideWhenUsed/>
    <w:rsid w:val="00A73016"/>
    <w:rPr>
      <w:color w:val="0563C1" w:themeColor="hyperlink"/>
      <w:u w:val="single"/>
    </w:rPr>
  </w:style>
  <w:style w:type="character" w:styleId="UnresolvedMention">
    <w:name w:val="Unresolved Mention"/>
    <w:basedOn w:val="DefaultParagraphFont"/>
    <w:uiPriority w:val="99"/>
    <w:semiHidden/>
    <w:unhideWhenUsed/>
    <w:rsid w:val="00A73016"/>
    <w:rPr>
      <w:color w:val="605E5C"/>
      <w:shd w:val="clear" w:color="auto" w:fill="E1DFDD"/>
    </w:rPr>
  </w:style>
  <w:style w:type="paragraph" w:styleId="paragraph" w:customStyle="1">
    <w:name w:val="paragraph"/>
    <w:basedOn w:val="Normal"/>
    <w:rsid w:val="00F10001"/>
    <w:pPr>
      <w:spacing w:before="100" w:beforeAutospacing="1" w:after="100" w:afterAutospacing="1"/>
    </w:pPr>
    <w:rPr>
      <w:rFonts w:ascii="Times New Roman" w:hAnsi="Times New Roman" w:eastAsia="Times New Roman" w:cs="Times New Roman"/>
      <w:kern w:val="0"/>
      <w:lang w:eastAsia="en-IE"/>
      <w14:ligatures w14:val="none"/>
    </w:rPr>
  </w:style>
  <w:style w:type="character" w:styleId="normaltextrun" w:customStyle="1">
    <w:name w:val="normaltextrun"/>
    <w:basedOn w:val="DefaultParagraphFont"/>
    <w:rsid w:val="00F10001"/>
  </w:style>
  <w:style w:type="character" w:styleId="eop" w:customStyle="1">
    <w:name w:val="eop"/>
    <w:basedOn w:val="DefaultParagraphFont"/>
    <w:rsid w:val="00F1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4133">
      <w:bodyDiv w:val="1"/>
      <w:marLeft w:val="0"/>
      <w:marRight w:val="0"/>
      <w:marTop w:val="0"/>
      <w:marBottom w:val="0"/>
      <w:divBdr>
        <w:top w:val="none" w:sz="0" w:space="0" w:color="auto"/>
        <w:left w:val="none" w:sz="0" w:space="0" w:color="auto"/>
        <w:bottom w:val="none" w:sz="0" w:space="0" w:color="auto"/>
        <w:right w:val="none" w:sz="0" w:space="0" w:color="auto"/>
      </w:divBdr>
      <w:divsChild>
        <w:div w:id="637149809">
          <w:marLeft w:val="0"/>
          <w:marRight w:val="0"/>
          <w:marTop w:val="0"/>
          <w:marBottom w:val="0"/>
          <w:divBdr>
            <w:top w:val="none" w:sz="0" w:space="0" w:color="auto"/>
            <w:left w:val="none" w:sz="0" w:space="0" w:color="auto"/>
            <w:bottom w:val="none" w:sz="0" w:space="0" w:color="auto"/>
            <w:right w:val="none" w:sz="0" w:space="0" w:color="auto"/>
          </w:divBdr>
        </w:div>
        <w:div w:id="1094784246">
          <w:marLeft w:val="0"/>
          <w:marRight w:val="0"/>
          <w:marTop w:val="0"/>
          <w:marBottom w:val="0"/>
          <w:divBdr>
            <w:top w:val="none" w:sz="0" w:space="0" w:color="auto"/>
            <w:left w:val="none" w:sz="0" w:space="0" w:color="auto"/>
            <w:bottom w:val="none" w:sz="0" w:space="0" w:color="auto"/>
            <w:right w:val="none" w:sz="0" w:space="0" w:color="auto"/>
          </w:divBdr>
        </w:div>
        <w:div w:id="1702247285">
          <w:marLeft w:val="0"/>
          <w:marRight w:val="0"/>
          <w:marTop w:val="0"/>
          <w:marBottom w:val="0"/>
          <w:divBdr>
            <w:top w:val="none" w:sz="0" w:space="0" w:color="auto"/>
            <w:left w:val="none" w:sz="0" w:space="0" w:color="auto"/>
            <w:bottom w:val="none" w:sz="0" w:space="0" w:color="auto"/>
            <w:right w:val="none" w:sz="0" w:space="0" w:color="auto"/>
          </w:divBdr>
        </w:div>
      </w:divsChild>
    </w:div>
    <w:div w:id="567764868">
      <w:bodyDiv w:val="1"/>
      <w:marLeft w:val="0"/>
      <w:marRight w:val="0"/>
      <w:marTop w:val="0"/>
      <w:marBottom w:val="0"/>
      <w:divBdr>
        <w:top w:val="none" w:sz="0" w:space="0" w:color="auto"/>
        <w:left w:val="none" w:sz="0" w:space="0" w:color="auto"/>
        <w:bottom w:val="none" w:sz="0" w:space="0" w:color="auto"/>
        <w:right w:val="none" w:sz="0" w:space="0" w:color="auto"/>
      </w:divBdr>
      <w:divsChild>
        <w:div w:id="325329020">
          <w:marLeft w:val="0"/>
          <w:marRight w:val="0"/>
          <w:marTop w:val="0"/>
          <w:marBottom w:val="0"/>
          <w:divBdr>
            <w:top w:val="none" w:sz="0" w:space="0" w:color="auto"/>
            <w:left w:val="none" w:sz="0" w:space="0" w:color="auto"/>
            <w:bottom w:val="none" w:sz="0" w:space="0" w:color="auto"/>
            <w:right w:val="none" w:sz="0" w:space="0" w:color="auto"/>
          </w:divBdr>
        </w:div>
        <w:div w:id="365255650">
          <w:marLeft w:val="0"/>
          <w:marRight w:val="0"/>
          <w:marTop w:val="0"/>
          <w:marBottom w:val="0"/>
          <w:divBdr>
            <w:top w:val="none" w:sz="0" w:space="0" w:color="auto"/>
            <w:left w:val="none" w:sz="0" w:space="0" w:color="auto"/>
            <w:bottom w:val="none" w:sz="0" w:space="0" w:color="auto"/>
            <w:right w:val="none" w:sz="0" w:space="0" w:color="auto"/>
          </w:divBdr>
        </w:div>
        <w:div w:id="392850137">
          <w:marLeft w:val="0"/>
          <w:marRight w:val="0"/>
          <w:marTop w:val="0"/>
          <w:marBottom w:val="0"/>
          <w:divBdr>
            <w:top w:val="none" w:sz="0" w:space="0" w:color="auto"/>
            <w:left w:val="none" w:sz="0" w:space="0" w:color="auto"/>
            <w:bottom w:val="none" w:sz="0" w:space="0" w:color="auto"/>
            <w:right w:val="none" w:sz="0" w:space="0" w:color="auto"/>
          </w:divBdr>
        </w:div>
        <w:div w:id="600721184">
          <w:marLeft w:val="0"/>
          <w:marRight w:val="0"/>
          <w:marTop w:val="0"/>
          <w:marBottom w:val="0"/>
          <w:divBdr>
            <w:top w:val="none" w:sz="0" w:space="0" w:color="auto"/>
            <w:left w:val="none" w:sz="0" w:space="0" w:color="auto"/>
            <w:bottom w:val="none" w:sz="0" w:space="0" w:color="auto"/>
            <w:right w:val="none" w:sz="0" w:space="0" w:color="auto"/>
          </w:divBdr>
        </w:div>
        <w:div w:id="1384131963">
          <w:marLeft w:val="0"/>
          <w:marRight w:val="0"/>
          <w:marTop w:val="0"/>
          <w:marBottom w:val="0"/>
          <w:divBdr>
            <w:top w:val="none" w:sz="0" w:space="0" w:color="auto"/>
            <w:left w:val="none" w:sz="0" w:space="0" w:color="auto"/>
            <w:bottom w:val="none" w:sz="0" w:space="0" w:color="auto"/>
            <w:right w:val="none" w:sz="0" w:space="0" w:color="auto"/>
          </w:divBdr>
        </w:div>
        <w:div w:id="1741705808">
          <w:marLeft w:val="0"/>
          <w:marRight w:val="0"/>
          <w:marTop w:val="0"/>
          <w:marBottom w:val="0"/>
          <w:divBdr>
            <w:top w:val="none" w:sz="0" w:space="0" w:color="auto"/>
            <w:left w:val="none" w:sz="0" w:space="0" w:color="auto"/>
            <w:bottom w:val="none" w:sz="0" w:space="0" w:color="auto"/>
            <w:right w:val="none" w:sz="0" w:space="0" w:color="auto"/>
          </w:divBdr>
        </w:div>
        <w:div w:id="2097356421">
          <w:marLeft w:val="0"/>
          <w:marRight w:val="0"/>
          <w:marTop w:val="0"/>
          <w:marBottom w:val="0"/>
          <w:divBdr>
            <w:top w:val="none" w:sz="0" w:space="0" w:color="auto"/>
            <w:left w:val="none" w:sz="0" w:space="0" w:color="auto"/>
            <w:bottom w:val="none" w:sz="0" w:space="0" w:color="auto"/>
            <w:right w:val="none" w:sz="0" w:space="0" w:color="auto"/>
          </w:divBdr>
        </w:div>
      </w:divsChild>
    </w:div>
    <w:div w:id="619993677">
      <w:bodyDiv w:val="1"/>
      <w:marLeft w:val="0"/>
      <w:marRight w:val="0"/>
      <w:marTop w:val="0"/>
      <w:marBottom w:val="0"/>
      <w:divBdr>
        <w:top w:val="none" w:sz="0" w:space="0" w:color="auto"/>
        <w:left w:val="none" w:sz="0" w:space="0" w:color="auto"/>
        <w:bottom w:val="none" w:sz="0" w:space="0" w:color="auto"/>
        <w:right w:val="none" w:sz="0" w:space="0" w:color="auto"/>
      </w:divBdr>
      <w:divsChild>
        <w:div w:id="132407703">
          <w:marLeft w:val="0"/>
          <w:marRight w:val="0"/>
          <w:marTop w:val="0"/>
          <w:marBottom w:val="0"/>
          <w:divBdr>
            <w:top w:val="none" w:sz="0" w:space="0" w:color="auto"/>
            <w:left w:val="none" w:sz="0" w:space="0" w:color="auto"/>
            <w:bottom w:val="none" w:sz="0" w:space="0" w:color="auto"/>
            <w:right w:val="none" w:sz="0" w:space="0" w:color="auto"/>
          </w:divBdr>
        </w:div>
        <w:div w:id="238756895">
          <w:marLeft w:val="0"/>
          <w:marRight w:val="0"/>
          <w:marTop w:val="0"/>
          <w:marBottom w:val="0"/>
          <w:divBdr>
            <w:top w:val="none" w:sz="0" w:space="0" w:color="auto"/>
            <w:left w:val="none" w:sz="0" w:space="0" w:color="auto"/>
            <w:bottom w:val="none" w:sz="0" w:space="0" w:color="auto"/>
            <w:right w:val="none" w:sz="0" w:space="0" w:color="auto"/>
          </w:divBdr>
        </w:div>
        <w:div w:id="567499690">
          <w:marLeft w:val="0"/>
          <w:marRight w:val="0"/>
          <w:marTop w:val="0"/>
          <w:marBottom w:val="0"/>
          <w:divBdr>
            <w:top w:val="none" w:sz="0" w:space="0" w:color="auto"/>
            <w:left w:val="none" w:sz="0" w:space="0" w:color="auto"/>
            <w:bottom w:val="none" w:sz="0" w:space="0" w:color="auto"/>
            <w:right w:val="none" w:sz="0" w:space="0" w:color="auto"/>
          </w:divBdr>
        </w:div>
        <w:div w:id="1043553463">
          <w:marLeft w:val="0"/>
          <w:marRight w:val="0"/>
          <w:marTop w:val="0"/>
          <w:marBottom w:val="0"/>
          <w:divBdr>
            <w:top w:val="none" w:sz="0" w:space="0" w:color="auto"/>
            <w:left w:val="none" w:sz="0" w:space="0" w:color="auto"/>
            <w:bottom w:val="none" w:sz="0" w:space="0" w:color="auto"/>
            <w:right w:val="none" w:sz="0" w:space="0" w:color="auto"/>
          </w:divBdr>
        </w:div>
        <w:div w:id="1210996258">
          <w:marLeft w:val="0"/>
          <w:marRight w:val="0"/>
          <w:marTop w:val="0"/>
          <w:marBottom w:val="0"/>
          <w:divBdr>
            <w:top w:val="none" w:sz="0" w:space="0" w:color="auto"/>
            <w:left w:val="none" w:sz="0" w:space="0" w:color="auto"/>
            <w:bottom w:val="none" w:sz="0" w:space="0" w:color="auto"/>
            <w:right w:val="none" w:sz="0" w:space="0" w:color="auto"/>
          </w:divBdr>
        </w:div>
        <w:div w:id="1518083404">
          <w:marLeft w:val="0"/>
          <w:marRight w:val="0"/>
          <w:marTop w:val="0"/>
          <w:marBottom w:val="0"/>
          <w:divBdr>
            <w:top w:val="none" w:sz="0" w:space="0" w:color="auto"/>
            <w:left w:val="none" w:sz="0" w:space="0" w:color="auto"/>
            <w:bottom w:val="none" w:sz="0" w:space="0" w:color="auto"/>
            <w:right w:val="none" w:sz="0" w:space="0" w:color="auto"/>
          </w:divBdr>
        </w:div>
        <w:div w:id="2035838211">
          <w:marLeft w:val="0"/>
          <w:marRight w:val="0"/>
          <w:marTop w:val="0"/>
          <w:marBottom w:val="0"/>
          <w:divBdr>
            <w:top w:val="none" w:sz="0" w:space="0" w:color="auto"/>
            <w:left w:val="none" w:sz="0" w:space="0" w:color="auto"/>
            <w:bottom w:val="none" w:sz="0" w:space="0" w:color="auto"/>
            <w:right w:val="none" w:sz="0" w:space="0" w:color="auto"/>
          </w:divBdr>
        </w:div>
        <w:div w:id="2044019635">
          <w:marLeft w:val="0"/>
          <w:marRight w:val="0"/>
          <w:marTop w:val="0"/>
          <w:marBottom w:val="0"/>
          <w:divBdr>
            <w:top w:val="none" w:sz="0" w:space="0" w:color="auto"/>
            <w:left w:val="none" w:sz="0" w:space="0" w:color="auto"/>
            <w:bottom w:val="none" w:sz="0" w:space="0" w:color="auto"/>
            <w:right w:val="none" w:sz="0" w:space="0" w:color="auto"/>
          </w:divBdr>
        </w:div>
      </w:divsChild>
    </w:div>
    <w:div w:id="632759058">
      <w:bodyDiv w:val="1"/>
      <w:marLeft w:val="0"/>
      <w:marRight w:val="0"/>
      <w:marTop w:val="0"/>
      <w:marBottom w:val="0"/>
      <w:divBdr>
        <w:top w:val="none" w:sz="0" w:space="0" w:color="auto"/>
        <w:left w:val="none" w:sz="0" w:space="0" w:color="auto"/>
        <w:bottom w:val="none" w:sz="0" w:space="0" w:color="auto"/>
        <w:right w:val="none" w:sz="0" w:space="0" w:color="auto"/>
      </w:divBdr>
      <w:divsChild>
        <w:div w:id="433015322">
          <w:marLeft w:val="0"/>
          <w:marRight w:val="0"/>
          <w:marTop w:val="0"/>
          <w:marBottom w:val="0"/>
          <w:divBdr>
            <w:top w:val="none" w:sz="0" w:space="0" w:color="auto"/>
            <w:left w:val="none" w:sz="0" w:space="0" w:color="auto"/>
            <w:bottom w:val="none" w:sz="0" w:space="0" w:color="auto"/>
            <w:right w:val="none" w:sz="0" w:space="0" w:color="auto"/>
          </w:divBdr>
        </w:div>
        <w:div w:id="1102456048">
          <w:marLeft w:val="0"/>
          <w:marRight w:val="0"/>
          <w:marTop w:val="0"/>
          <w:marBottom w:val="0"/>
          <w:divBdr>
            <w:top w:val="none" w:sz="0" w:space="0" w:color="auto"/>
            <w:left w:val="none" w:sz="0" w:space="0" w:color="auto"/>
            <w:bottom w:val="none" w:sz="0" w:space="0" w:color="auto"/>
            <w:right w:val="none" w:sz="0" w:space="0" w:color="auto"/>
          </w:divBdr>
        </w:div>
        <w:div w:id="1203589337">
          <w:marLeft w:val="0"/>
          <w:marRight w:val="0"/>
          <w:marTop w:val="0"/>
          <w:marBottom w:val="0"/>
          <w:divBdr>
            <w:top w:val="none" w:sz="0" w:space="0" w:color="auto"/>
            <w:left w:val="none" w:sz="0" w:space="0" w:color="auto"/>
            <w:bottom w:val="none" w:sz="0" w:space="0" w:color="auto"/>
            <w:right w:val="none" w:sz="0" w:space="0" w:color="auto"/>
          </w:divBdr>
        </w:div>
        <w:div w:id="1518499742">
          <w:marLeft w:val="0"/>
          <w:marRight w:val="0"/>
          <w:marTop w:val="0"/>
          <w:marBottom w:val="0"/>
          <w:divBdr>
            <w:top w:val="none" w:sz="0" w:space="0" w:color="auto"/>
            <w:left w:val="none" w:sz="0" w:space="0" w:color="auto"/>
            <w:bottom w:val="none" w:sz="0" w:space="0" w:color="auto"/>
            <w:right w:val="none" w:sz="0" w:space="0" w:color="auto"/>
          </w:divBdr>
        </w:div>
        <w:div w:id="1835489216">
          <w:marLeft w:val="0"/>
          <w:marRight w:val="0"/>
          <w:marTop w:val="0"/>
          <w:marBottom w:val="0"/>
          <w:divBdr>
            <w:top w:val="none" w:sz="0" w:space="0" w:color="auto"/>
            <w:left w:val="none" w:sz="0" w:space="0" w:color="auto"/>
            <w:bottom w:val="none" w:sz="0" w:space="0" w:color="auto"/>
            <w:right w:val="none" w:sz="0" w:space="0" w:color="auto"/>
          </w:divBdr>
        </w:div>
        <w:div w:id="2142964372">
          <w:marLeft w:val="0"/>
          <w:marRight w:val="0"/>
          <w:marTop w:val="0"/>
          <w:marBottom w:val="0"/>
          <w:divBdr>
            <w:top w:val="none" w:sz="0" w:space="0" w:color="auto"/>
            <w:left w:val="none" w:sz="0" w:space="0" w:color="auto"/>
            <w:bottom w:val="none" w:sz="0" w:space="0" w:color="auto"/>
            <w:right w:val="none" w:sz="0" w:space="0" w:color="auto"/>
          </w:divBdr>
        </w:div>
      </w:divsChild>
    </w:div>
    <w:div w:id="1055859615">
      <w:bodyDiv w:val="1"/>
      <w:marLeft w:val="0"/>
      <w:marRight w:val="0"/>
      <w:marTop w:val="0"/>
      <w:marBottom w:val="0"/>
      <w:divBdr>
        <w:top w:val="none" w:sz="0" w:space="0" w:color="auto"/>
        <w:left w:val="none" w:sz="0" w:space="0" w:color="auto"/>
        <w:bottom w:val="none" w:sz="0" w:space="0" w:color="auto"/>
        <w:right w:val="none" w:sz="0" w:space="0" w:color="auto"/>
      </w:divBdr>
      <w:divsChild>
        <w:div w:id="312300634">
          <w:marLeft w:val="0"/>
          <w:marRight w:val="0"/>
          <w:marTop w:val="0"/>
          <w:marBottom w:val="0"/>
          <w:divBdr>
            <w:top w:val="none" w:sz="0" w:space="0" w:color="auto"/>
            <w:left w:val="none" w:sz="0" w:space="0" w:color="auto"/>
            <w:bottom w:val="none" w:sz="0" w:space="0" w:color="auto"/>
            <w:right w:val="none" w:sz="0" w:space="0" w:color="auto"/>
          </w:divBdr>
        </w:div>
        <w:div w:id="340083983">
          <w:marLeft w:val="0"/>
          <w:marRight w:val="0"/>
          <w:marTop w:val="0"/>
          <w:marBottom w:val="0"/>
          <w:divBdr>
            <w:top w:val="none" w:sz="0" w:space="0" w:color="auto"/>
            <w:left w:val="none" w:sz="0" w:space="0" w:color="auto"/>
            <w:bottom w:val="none" w:sz="0" w:space="0" w:color="auto"/>
            <w:right w:val="none" w:sz="0" w:space="0" w:color="auto"/>
          </w:divBdr>
        </w:div>
        <w:div w:id="1881163155">
          <w:marLeft w:val="0"/>
          <w:marRight w:val="0"/>
          <w:marTop w:val="0"/>
          <w:marBottom w:val="0"/>
          <w:divBdr>
            <w:top w:val="none" w:sz="0" w:space="0" w:color="auto"/>
            <w:left w:val="none" w:sz="0" w:space="0" w:color="auto"/>
            <w:bottom w:val="none" w:sz="0" w:space="0" w:color="auto"/>
            <w:right w:val="none" w:sz="0" w:space="0" w:color="auto"/>
          </w:divBdr>
        </w:div>
      </w:divsChild>
    </w:div>
    <w:div w:id="1309937695">
      <w:bodyDiv w:val="1"/>
      <w:marLeft w:val="0"/>
      <w:marRight w:val="0"/>
      <w:marTop w:val="0"/>
      <w:marBottom w:val="0"/>
      <w:divBdr>
        <w:top w:val="none" w:sz="0" w:space="0" w:color="auto"/>
        <w:left w:val="none" w:sz="0" w:space="0" w:color="auto"/>
        <w:bottom w:val="none" w:sz="0" w:space="0" w:color="auto"/>
        <w:right w:val="none" w:sz="0" w:space="0" w:color="auto"/>
      </w:divBdr>
      <w:divsChild>
        <w:div w:id="1623922261">
          <w:marLeft w:val="0"/>
          <w:marRight w:val="0"/>
          <w:marTop w:val="0"/>
          <w:marBottom w:val="0"/>
          <w:divBdr>
            <w:top w:val="none" w:sz="0" w:space="0" w:color="auto"/>
            <w:left w:val="none" w:sz="0" w:space="0" w:color="auto"/>
            <w:bottom w:val="none" w:sz="0" w:space="0" w:color="auto"/>
            <w:right w:val="none" w:sz="0" w:space="0" w:color="auto"/>
          </w:divBdr>
        </w:div>
        <w:div w:id="1959948745">
          <w:marLeft w:val="0"/>
          <w:marRight w:val="0"/>
          <w:marTop w:val="0"/>
          <w:marBottom w:val="0"/>
          <w:divBdr>
            <w:top w:val="none" w:sz="0" w:space="0" w:color="auto"/>
            <w:left w:val="none" w:sz="0" w:space="0" w:color="auto"/>
            <w:bottom w:val="none" w:sz="0" w:space="0" w:color="auto"/>
            <w:right w:val="none" w:sz="0" w:space="0" w:color="auto"/>
          </w:divBdr>
        </w:div>
      </w:divsChild>
    </w:div>
    <w:div w:id="1596355920">
      <w:bodyDiv w:val="1"/>
      <w:marLeft w:val="0"/>
      <w:marRight w:val="0"/>
      <w:marTop w:val="0"/>
      <w:marBottom w:val="0"/>
      <w:divBdr>
        <w:top w:val="none" w:sz="0" w:space="0" w:color="auto"/>
        <w:left w:val="none" w:sz="0" w:space="0" w:color="auto"/>
        <w:bottom w:val="none" w:sz="0" w:space="0" w:color="auto"/>
        <w:right w:val="none" w:sz="0" w:space="0" w:color="auto"/>
      </w:divBdr>
      <w:divsChild>
        <w:div w:id="104665958">
          <w:marLeft w:val="0"/>
          <w:marRight w:val="0"/>
          <w:marTop w:val="0"/>
          <w:marBottom w:val="0"/>
          <w:divBdr>
            <w:top w:val="none" w:sz="0" w:space="0" w:color="auto"/>
            <w:left w:val="none" w:sz="0" w:space="0" w:color="auto"/>
            <w:bottom w:val="none" w:sz="0" w:space="0" w:color="auto"/>
            <w:right w:val="none" w:sz="0" w:space="0" w:color="auto"/>
          </w:divBdr>
        </w:div>
        <w:div w:id="297731116">
          <w:marLeft w:val="0"/>
          <w:marRight w:val="0"/>
          <w:marTop w:val="0"/>
          <w:marBottom w:val="0"/>
          <w:divBdr>
            <w:top w:val="none" w:sz="0" w:space="0" w:color="auto"/>
            <w:left w:val="none" w:sz="0" w:space="0" w:color="auto"/>
            <w:bottom w:val="none" w:sz="0" w:space="0" w:color="auto"/>
            <w:right w:val="none" w:sz="0" w:space="0" w:color="auto"/>
          </w:divBdr>
        </w:div>
        <w:div w:id="461658022">
          <w:marLeft w:val="0"/>
          <w:marRight w:val="0"/>
          <w:marTop w:val="0"/>
          <w:marBottom w:val="0"/>
          <w:divBdr>
            <w:top w:val="none" w:sz="0" w:space="0" w:color="auto"/>
            <w:left w:val="none" w:sz="0" w:space="0" w:color="auto"/>
            <w:bottom w:val="none" w:sz="0" w:space="0" w:color="auto"/>
            <w:right w:val="none" w:sz="0" w:space="0" w:color="auto"/>
          </w:divBdr>
        </w:div>
        <w:div w:id="688525520">
          <w:marLeft w:val="0"/>
          <w:marRight w:val="0"/>
          <w:marTop w:val="0"/>
          <w:marBottom w:val="0"/>
          <w:divBdr>
            <w:top w:val="none" w:sz="0" w:space="0" w:color="auto"/>
            <w:left w:val="none" w:sz="0" w:space="0" w:color="auto"/>
            <w:bottom w:val="none" w:sz="0" w:space="0" w:color="auto"/>
            <w:right w:val="none" w:sz="0" w:space="0" w:color="auto"/>
          </w:divBdr>
        </w:div>
        <w:div w:id="714474514">
          <w:marLeft w:val="0"/>
          <w:marRight w:val="0"/>
          <w:marTop w:val="0"/>
          <w:marBottom w:val="0"/>
          <w:divBdr>
            <w:top w:val="none" w:sz="0" w:space="0" w:color="auto"/>
            <w:left w:val="none" w:sz="0" w:space="0" w:color="auto"/>
            <w:bottom w:val="none" w:sz="0" w:space="0" w:color="auto"/>
            <w:right w:val="none" w:sz="0" w:space="0" w:color="auto"/>
          </w:divBdr>
        </w:div>
        <w:div w:id="724183681">
          <w:marLeft w:val="0"/>
          <w:marRight w:val="0"/>
          <w:marTop w:val="0"/>
          <w:marBottom w:val="0"/>
          <w:divBdr>
            <w:top w:val="none" w:sz="0" w:space="0" w:color="auto"/>
            <w:left w:val="none" w:sz="0" w:space="0" w:color="auto"/>
            <w:bottom w:val="none" w:sz="0" w:space="0" w:color="auto"/>
            <w:right w:val="none" w:sz="0" w:space="0" w:color="auto"/>
          </w:divBdr>
        </w:div>
        <w:div w:id="753431907">
          <w:marLeft w:val="0"/>
          <w:marRight w:val="0"/>
          <w:marTop w:val="0"/>
          <w:marBottom w:val="0"/>
          <w:divBdr>
            <w:top w:val="none" w:sz="0" w:space="0" w:color="auto"/>
            <w:left w:val="none" w:sz="0" w:space="0" w:color="auto"/>
            <w:bottom w:val="none" w:sz="0" w:space="0" w:color="auto"/>
            <w:right w:val="none" w:sz="0" w:space="0" w:color="auto"/>
          </w:divBdr>
        </w:div>
        <w:div w:id="894318916">
          <w:marLeft w:val="0"/>
          <w:marRight w:val="0"/>
          <w:marTop w:val="0"/>
          <w:marBottom w:val="0"/>
          <w:divBdr>
            <w:top w:val="none" w:sz="0" w:space="0" w:color="auto"/>
            <w:left w:val="none" w:sz="0" w:space="0" w:color="auto"/>
            <w:bottom w:val="none" w:sz="0" w:space="0" w:color="auto"/>
            <w:right w:val="none" w:sz="0" w:space="0" w:color="auto"/>
          </w:divBdr>
        </w:div>
        <w:div w:id="1008874566">
          <w:marLeft w:val="0"/>
          <w:marRight w:val="0"/>
          <w:marTop w:val="0"/>
          <w:marBottom w:val="0"/>
          <w:divBdr>
            <w:top w:val="none" w:sz="0" w:space="0" w:color="auto"/>
            <w:left w:val="none" w:sz="0" w:space="0" w:color="auto"/>
            <w:bottom w:val="none" w:sz="0" w:space="0" w:color="auto"/>
            <w:right w:val="none" w:sz="0" w:space="0" w:color="auto"/>
          </w:divBdr>
        </w:div>
        <w:div w:id="1016349456">
          <w:marLeft w:val="0"/>
          <w:marRight w:val="0"/>
          <w:marTop w:val="0"/>
          <w:marBottom w:val="0"/>
          <w:divBdr>
            <w:top w:val="none" w:sz="0" w:space="0" w:color="auto"/>
            <w:left w:val="none" w:sz="0" w:space="0" w:color="auto"/>
            <w:bottom w:val="none" w:sz="0" w:space="0" w:color="auto"/>
            <w:right w:val="none" w:sz="0" w:space="0" w:color="auto"/>
          </w:divBdr>
        </w:div>
        <w:div w:id="1035930396">
          <w:marLeft w:val="0"/>
          <w:marRight w:val="0"/>
          <w:marTop w:val="0"/>
          <w:marBottom w:val="0"/>
          <w:divBdr>
            <w:top w:val="none" w:sz="0" w:space="0" w:color="auto"/>
            <w:left w:val="none" w:sz="0" w:space="0" w:color="auto"/>
            <w:bottom w:val="none" w:sz="0" w:space="0" w:color="auto"/>
            <w:right w:val="none" w:sz="0" w:space="0" w:color="auto"/>
          </w:divBdr>
        </w:div>
        <w:div w:id="1355305594">
          <w:marLeft w:val="0"/>
          <w:marRight w:val="0"/>
          <w:marTop w:val="0"/>
          <w:marBottom w:val="0"/>
          <w:divBdr>
            <w:top w:val="none" w:sz="0" w:space="0" w:color="auto"/>
            <w:left w:val="none" w:sz="0" w:space="0" w:color="auto"/>
            <w:bottom w:val="none" w:sz="0" w:space="0" w:color="auto"/>
            <w:right w:val="none" w:sz="0" w:space="0" w:color="auto"/>
          </w:divBdr>
        </w:div>
        <w:div w:id="1434209643">
          <w:marLeft w:val="0"/>
          <w:marRight w:val="0"/>
          <w:marTop w:val="0"/>
          <w:marBottom w:val="0"/>
          <w:divBdr>
            <w:top w:val="none" w:sz="0" w:space="0" w:color="auto"/>
            <w:left w:val="none" w:sz="0" w:space="0" w:color="auto"/>
            <w:bottom w:val="none" w:sz="0" w:space="0" w:color="auto"/>
            <w:right w:val="none" w:sz="0" w:space="0" w:color="auto"/>
          </w:divBdr>
        </w:div>
        <w:div w:id="1901985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&#65279;<?xml version="1.0" encoding="utf-8"?><Relationships xmlns="http://schemas.openxmlformats.org/package/2006/relationships"><Relationship Type="http://schemas.openxmlformats.org/officeDocument/2006/relationships/image" Target="/media/image3.png" Id="rId62646306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F3C67265CDB4D8FB9FD43015941BA" ma:contentTypeVersion="18" ma:contentTypeDescription="Create a new document." ma:contentTypeScope="" ma:versionID="095906ba002e25771dfd748b4f278c69">
  <xsd:schema xmlns:xsd="http://www.w3.org/2001/XMLSchema" xmlns:xs="http://www.w3.org/2001/XMLSchema" xmlns:p="http://schemas.microsoft.com/office/2006/metadata/properties" xmlns:ns2="3253a18e-69c5-43c5-92da-909be92c3ea3" xmlns:ns3="5498cc77-270e-4ac7-b7f8-1f9aff3b07ae" targetNamespace="http://schemas.microsoft.com/office/2006/metadata/properties" ma:root="true" ma:fieldsID="dc4e3706af802e1ac8d787cc77f7f53a" ns2:_="" ns3:_="">
    <xsd:import namespace="3253a18e-69c5-43c5-92da-909be92c3ea3"/>
    <xsd:import namespace="5498cc77-270e-4ac7-b7f8-1f9aff3b07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Phone_x0020_Number" minOccurs="0"/>
                <xsd:element ref="ns2:Email" minOccurs="0"/>
                <xsd:element ref="ns2:Select_x0020_a_x0020_department_x0020_to_x0020_contact" minOccurs="0"/>
                <xsd:element ref="ns2:Message"/>
                <xsd:element ref="ns2:Full_x0020_Nam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3a18e-69c5-43c5-92da-909be92c3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Phone_x0020_Number" ma:index="18" nillable="true" ma:displayName="Phone Number" ma:internalName="Phone_x0020_Number">
      <xsd:simpleType>
        <xsd:restriction base="dms:Text">
          <xsd:maxLength value="255"/>
        </xsd:restriction>
      </xsd:simpleType>
    </xsd:element>
    <xsd:element name="Email" ma:index="19" nillable="true" ma:displayName="Email" ma:internalName="Email">
      <xsd:simpleType>
        <xsd:restriction base="dms:Text">
          <xsd:maxLength value="255"/>
        </xsd:restriction>
      </xsd:simpleType>
    </xsd:element>
    <xsd:element name="Select_x0020_a_x0020_department_x0020_to_x0020_contact" ma:index="20" nillable="true" ma:displayName="Select a department to contact" ma:format="Dropdown" ma:internalName="Select_x0020_a_x0020_department_x0020_to_x0020_contact">
      <xsd:simpleType>
        <xsd:restriction base="dms:Choice">
          <xsd:enumeration value="Funding Programmes"/>
          <xsd:enumeration value="HR"/>
          <xsd:enumeration value="Communications"/>
          <xsd:enumeration value="Finance / Invoices"/>
          <xsd:enumeration value="FOI"/>
          <xsd:enumeration value="Research Policy"/>
          <xsd:enumeration value="International / EU"/>
          <xsd:enumeration value="SESAME / Smart Simple"/>
          <xsd:enumeration value="Curious Minds"/>
          <xsd:enumeration value="Science Week"/>
          <xsd:enumeration value="Other / I Don't Know"/>
        </xsd:restriction>
      </xsd:simpleType>
    </xsd:element>
    <xsd:element name="Message" ma:index="22" ma:displayName="Message" ma:internalName="Message">
      <xsd:simpleType>
        <xsd:restriction base="dms:Note">
          <xsd:maxLength value="255"/>
        </xsd:restriction>
      </xsd:simpleType>
    </xsd:element>
    <xsd:element name="Full_x0020_Name" ma:index="23" ma:displayName="Full Name" ma:internalName="Full_x0020_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8cc77-270e-4ac7-b7f8-1f9aff3b07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c589a89-0e90-48cc-b1fb-465dc83e948d}" ma:internalName="TaxCatchAll" ma:showField="CatchAllData" ma:web="5498cc77-270e-4ac7-b7f8-1f9aff3b07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2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98cc77-270e-4ac7-b7f8-1f9aff3b07ae" xsi:nil="true"/>
    <lcf76f155ced4ddcb4097134ff3c332f xmlns="3253a18e-69c5-43c5-92da-909be92c3ea3">
      <Terms xmlns="http://schemas.microsoft.com/office/infopath/2007/PartnerControls"/>
    </lcf76f155ced4ddcb4097134ff3c332f>
    <Phone_x0020_Number xmlns="3253a18e-69c5-43c5-92da-909be92c3ea3" xsi:nil="true"/>
    <Message xmlns="3253a18e-69c5-43c5-92da-909be92c3ea3"/>
    <Email xmlns="3253a18e-69c5-43c5-92da-909be92c3ea3" xsi:nil="true"/>
    <Full_x0020_Name xmlns="3253a18e-69c5-43c5-92da-909be92c3ea3"/>
    <Select_x0020_a_x0020_department_x0020_to_x0020_contact xmlns="3253a18e-69c5-43c5-92da-909be92c3ea3" xsi:nil="true"/>
  </documentManagement>
</p:properties>
</file>

<file path=customXml/itemProps1.xml><?xml version="1.0" encoding="utf-8"?>
<ds:datastoreItem xmlns:ds="http://schemas.openxmlformats.org/officeDocument/2006/customXml" ds:itemID="{1109E461-8EF0-4A4B-8EF6-DB6369B08D83}"/>
</file>

<file path=customXml/itemProps2.xml><?xml version="1.0" encoding="utf-8"?>
<ds:datastoreItem xmlns:ds="http://schemas.openxmlformats.org/officeDocument/2006/customXml" ds:itemID="{6B3B1E50-22D8-4D9E-965B-229084571B6A}">
  <ds:schemaRefs>
    <ds:schemaRef ds:uri="http://schemas.microsoft.com/sharepoint/v3/contenttype/forms"/>
  </ds:schemaRefs>
</ds:datastoreItem>
</file>

<file path=customXml/itemProps3.xml><?xml version="1.0" encoding="utf-8"?>
<ds:datastoreItem xmlns:ds="http://schemas.openxmlformats.org/officeDocument/2006/customXml" ds:itemID="{D3702C53-3F4B-476A-9115-D02FF65518EC}">
  <ds:schemaRefs>
    <ds:schemaRef ds:uri="http://schemas.microsoft.com/office/2006/metadata/properties"/>
    <ds:schemaRef ds:uri="http://schemas.microsoft.com/office/infopath/2007/PartnerControls"/>
    <ds:schemaRef ds:uri="e317f455-df39-4ec8-b75a-6928274ccae2"/>
    <ds:schemaRef ds:uri="05d72923-be25-468f-b0df-0c7bf0b25f4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Tuomey</dc:creator>
  <cp:keywords/>
  <dc:description/>
  <cp:lastModifiedBy>Laura Quinn</cp:lastModifiedBy>
  <cp:revision>54</cp:revision>
  <dcterms:created xsi:type="dcterms:W3CDTF">2025-11-24T23:37:00Z</dcterms:created>
  <dcterms:modified xsi:type="dcterms:W3CDTF">2026-01-09T16:03:38Z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0x0101006E8F3C67265CDB4D8FB9FD43015941BA</vt:lpwstr>
  </property>
  <property fmtid="{D5CDD505-2E9C-101B-9397-08002B2CF9AE}" pid="3" name="MediaServiceImageTags">
    <vt:lpwstr/>
  </property>
  <property fmtid="{D5CDD505-2E9C-101B-9397-08002B2CF9AE}" pid="4" name="docLang">
    <vt:lpwstr>en</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